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91A44" w:rsidRPr="00746A74" w14:paraId="188D806D" w14:textId="77777777" w:rsidTr="00CC68BE">
        <w:tc>
          <w:tcPr>
            <w:tcW w:w="9571" w:type="dxa"/>
            <w:gridSpan w:val="2"/>
          </w:tcPr>
          <w:p w14:paraId="002B6117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6A74">
              <w:rPr>
                <w:rFonts w:eastAsia="Calibri"/>
                <w:b/>
                <w:sz w:val="24"/>
                <w:szCs w:val="24"/>
              </w:rPr>
              <w:t>Финансов</w:t>
            </w:r>
            <w:r>
              <w:rPr>
                <w:rFonts w:eastAsia="Calibri"/>
                <w:b/>
                <w:sz w:val="24"/>
                <w:szCs w:val="24"/>
              </w:rPr>
              <w:t>ое у</w:t>
            </w:r>
            <w:r w:rsidRPr="00746A74">
              <w:rPr>
                <w:rFonts w:eastAsia="Calibri"/>
                <w:b/>
                <w:sz w:val="24"/>
                <w:szCs w:val="24"/>
              </w:rPr>
              <w:t>правление</w:t>
            </w:r>
          </w:p>
          <w:p w14:paraId="1B384EC1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6A74">
              <w:rPr>
                <w:rFonts w:eastAsia="Calibri"/>
                <w:b/>
                <w:sz w:val="24"/>
                <w:szCs w:val="24"/>
              </w:rPr>
              <w:t xml:space="preserve">администрации Дальнеконстантиновского муниципального </w:t>
            </w:r>
            <w:r>
              <w:rPr>
                <w:rFonts w:eastAsia="Calibri"/>
                <w:b/>
                <w:sz w:val="24"/>
                <w:szCs w:val="24"/>
              </w:rPr>
              <w:t>округа</w:t>
            </w:r>
            <w:r w:rsidRPr="00746A74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14:paraId="5A31F9B6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6A74">
              <w:rPr>
                <w:rFonts w:eastAsia="Calibri"/>
                <w:b/>
                <w:sz w:val="24"/>
                <w:szCs w:val="24"/>
              </w:rPr>
              <w:t>Нижегородской области</w:t>
            </w:r>
          </w:p>
          <w:p w14:paraId="4A459ACD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B508296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AAEA5B6" w14:textId="77777777" w:rsidR="00091A44" w:rsidRPr="00F273BA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6A74">
              <w:rPr>
                <w:rFonts w:eastAsia="Calibri"/>
                <w:b/>
                <w:sz w:val="24"/>
                <w:szCs w:val="24"/>
              </w:rPr>
              <w:t xml:space="preserve">Приказ № </w:t>
            </w:r>
            <w:r>
              <w:rPr>
                <w:b/>
                <w:sz w:val="24"/>
                <w:szCs w:val="24"/>
              </w:rPr>
              <w:t>133</w:t>
            </w:r>
          </w:p>
          <w:p w14:paraId="6917FC46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835FC5E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A1F946A" w14:textId="77777777" w:rsidR="00091A44" w:rsidRPr="00746A74" w:rsidRDefault="00091A44" w:rsidP="00CC68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91A44" w:rsidRPr="00746A74" w14:paraId="55DD958A" w14:textId="77777777" w:rsidTr="00CC68BE">
        <w:tc>
          <w:tcPr>
            <w:tcW w:w="4785" w:type="dxa"/>
          </w:tcPr>
          <w:p w14:paraId="078487E1" w14:textId="3782B35A" w:rsidR="00091A44" w:rsidRPr="00746A74" w:rsidRDefault="00091A44" w:rsidP="00CC68BE">
            <w:pPr>
              <w:rPr>
                <w:rFonts w:eastAsia="Calibri"/>
                <w:b/>
                <w:sz w:val="24"/>
                <w:szCs w:val="24"/>
              </w:rPr>
            </w:pPr>
            <w:r w:rsidRPr="00746A74">
              <w:rPr>
                <w:rFonts w:eastAsia="Calibri"/>
                <w:b/>
                <w:sz w:val="24"/>
                <w:szCs w:val="24"/>
              </w:rPr>
              <w:t xml:space="preserve">«Об утверждении Порядка планирования бюджетных ассигнований бюджета Дальнеконстантиновского муниципального </w:t>
            </w:r>
            <w:r>
              <w:rPr>
                <w:rFonts w:eastAsia="Calibri"/>
                <w:b/>
                <w:sz w:val="24"/>
                <w:szCs w:val="24"/>
              </w:rPr>
              <w:t>округа</w:t>
            </w:r>
            <w:r w:rsidR="0041467D">
              <w:rPr>
                <w:rFonts w:eastAsia="Calibri"/>
                <w:b/>
                <w:sz w:val="24"/>
                <w:szCs w:val="24"/>
              </w:rPr>
              <w:t xml:space="preserve"> Нижегородской области</w:t>
            </w:r>
            <w:r w:rsidRPr="00746A74">
              <w:rPr>
                <w:rFonts w:eastAsia="Calibri"/>
                <w:b/>
                <w:sz w:val="24"/>
                <w:szCs w:val="24"/>
              </w:rPr>
              <w:t xml:space="preserve"> на 20</w:t>
            </w:r>
            <w:r>
              <w:rPr>
                <w:rFonts w:eastAsia="Calibri"/>
                <w:b/>
                <w:sz w:val="24"/>
                <w:szCs w:val="24"/>
              </w:rPr>
              <w:t>25</w:t>
            </w:r>
            <w:r w:rsidRPr="00746A74">
              <w:rPr>
                <w:rFonts w:eastAsia="Calibri"/>
                <w:b/>
                <w:sz w:val="24"/>
                <w:szCs w:val="24"/>
              </w:rPr>
              <w:t xml:space="preserve"> год</w:t>
            </w:r>
            <w:r>
              <w:rPr>
                <w:rFonts w:eastAsia="Calibri"/>
                <w:b/>
                <w:sz w:val="24"/>
                <w:szCs w:val="24"/>
              </w:rPr>
              <w:t xml:space="preserve"> и на плановый период 2026 и 2027 годов</w:t>
            </w:r>
            <w:r w:rsidRPr="00746A74">
              <w:rPr>
                <w:rFonts w:eastAsia="Calibri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14:paraId="025D71A6" w14:textId="77777777" w:rsidR="00091A44" w:rsidRPr="00E06B82" w:rsidRDefault="00091A44" w:rsidP="00CC68BE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24031C">
              <w:rPr>
                <w:rFonts w:eastAsia="Calibri"/>
                <w:b/>
                <w:sz w:val="24"/>
                <w:szCs w:val="24"/>
              </w:rPr>
              <w:t xml:space="preserve">От </w:t>
            </w:r>
            <w:r w:rsidRPr="0024031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 w:rsidRPr="0024031C">
              <w:rPr>
                <w:b/>
                <w:sz w:val="24"/>
                <w:szCs w:val="24"/>
              </w:rPr>
              <w:t xml:space="preserve"> сентября </w:t>
            </w:r>
            <w:r w:rsidRPr="007919E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7919E5">
              <w:rPr>
                <w:b/>
                <w:sz w:val="24"/>
                <w:szCs w:val="24"/>
              </w:rPr>
              <w:t xml:space="preserve"> года</w:t>
            </w:r>
          </w:p>
        </w:tc>
      </w:tr>
    </w:tbl>
    <w:p w14:paraId="72213CEE" w14:textId="77777777" w:rsidR="00091A44" w:rsidRDefault="00091A44" w:rsidP="00091A44">
      <w:pPr>
        <w:ind w:right="-6" w:firstLine="496"/>
        <w:jc w:val="both"/>
        <w:rPr>
          <w:sz w:val="24"/>
          <w:szCs w:val="24"/>
        </w:rPr>
      </w:pPr>
    </w:p>
    <w:p w14:paraId="0CA876EB" w14:textId="77777777" w:rsidR="00091A44" w:rsidRPr="00371419" w:rsidRDefault="00091A44" w:rsidP="00091A44">
      <w:pPr>
        <w:ind w:right="-6" w:firstLine="496"/>
        <w:jc w:val="both"/>
        <w:rPr>
          <w:sz w:val="24"/>
          <w:szCs w:val="24"/>
        </w:rPr>
      </w:pPr>
      <w:r w:rsidRPr="00746A74">
        <w:rPr>
          <w:sz w:val="24"/>
          <w:szCs w:val="24"/>
        </w:rPr>
        <w:t xml:space="preserve">В целях формирования бюджета Дальнеконстантиновского муниципального </w:t>
      </w:r>
      <w:r>
        <w:rPr>
          <w:sz w:val="24"/>
          <w:szCs w:val="24"/>
        </w:rPr>
        <w:t>округа Нижегородской области на 2025</w:t>
      </w:r>
      <w:r w:rsidRPr="00746A74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и на плановый период 2026 и 2027 годов</w:t>
      </w:r>
      <w:r w:rsidRPr="00746A74">
        <w:rPr>
          <w:sz w:val="24"/>
          <w:szCs w:val="24"/>
        </w:rPr>
        <w:t xml:space="preserve">, в соответствии с постановлением </w:t>
      </w:r>
      <w:r w:rsidRPr="00CB3861">
        <w:rPr>
          <w:sz w:val="24"/>
          <w:szCs w:val="24"/>
        </w:rPr>
        <w:t xml:space="preserve">администрации Дальнеконстантиновского муниципального округа Нижегородской области от </w:t>
      </w:r>
      <w:r>
        <w:rPr>
          <w:sz w:val="24"/>
          <w:szCs w:val="24"/>
        </w:rPr>
        <w:t>19</w:t>
      </w:r>
      <w:r w:rsidRPr="00CB3861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CB3861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CB3861">
        <w:rPr>
          <w:sz w:val="24"/>
          <w:szCs w:val="24"/>
        </w:rPr>
        <w:t xml:space="preserve"> №</w:t>
      </w:r>
      <w:r>
        <w:rPr>
          <w:sz w:val="24"/>
          <w:szCs w:val="24"/>
        </w:rPr>
        <w:t>1881</w:t>
      </w:r>
      <w:r w:rsidRPr="00CB3861">
        <w:rPr>
          <w:sz w:val="24"/>
          <w:szCs w:val="24"/>
        </w:rPr>
        <w:t xml:space="preserve"> «Об </w:t>
      </w:r>
      <w:r w:rsidRPr="00327F21">
        <w:rPr>
          <w:sz w:val="24"/>
          <w:szCs w:val="24"/>
        </w:rPr>
        <w:t xml:space="preserve">утверждении плана мероприятий по разработке прогноза социально-экономического развития Дальнеконстантиновского муниципального </w:t>
      </w:r>
      <w:r>
        <w:rPr>
          <w:sz w:val="24"/>
          <w:szCs w:val="24"/>
        </w:rPr>
        <w:t>округа Нижегородской области</w:t>
      </w:r>
      <w:r w:rsidRPr="00327F21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327F21">
        <w:rPr>
          <w:sz w:val="24"/>
          <w:szCs w:val="24"/>
        </w:rPr>
        <w:t xml:space="preserve"> год и</w:t>
      </w:r>
      <w:r>
        <w:rPr>
          <w:sz w:val="24"/>
          <w:szCs w:val="24"/>
        </w:rPr>
        <w:t xml:space="preserve"> на</w:t>
      </w:r>
      <w:r w:rsidRPr="00327F21">
        <w:rPr>
          <w:sz w:val="24"/>
          <w:szCs w:val="24"/>
        </w:rPr>
        <w:t xml:space="preserve"> плановый период </w:t>
      </w:r>
      <w:r>
        <w:rPr>
          <w:sz w:val="24"/>
          <w:szCs w:val="24"/>
        </w:rPr>
        <w:t xml:space="preserve"> 2026 и 2027 годов </w:t>
      </w:r>
      <w:r w:rsidRPr="00327F21">
        <w:rPr>
          <w:sz w:val="24"/>
          <w:szCs w:val="24"/>
        </w:rPr>
        <w:t xml:space="preserve">и бюджета Дальнеконстантиновского муниципального </w:t>
      </w:r>
      <w:r>
        <w:rPr>
          <w:sz w:val="24"/>
          <w:szCs w:val="24"/>
        </w:rPr>
        <w:t>округа Нижегородской области</w:t>
      </w:r>
      <w:r w:rsidRPr="00327F21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327F21">
        <w:rPr>
          <w:sz w:val="24"/>
          <w:szCs w:val="24"/>
        </w:rPr>
        <w:t xml:space="preserve"> год и </w:t>
      </w:r>
      <w:r>
        <w:rPr>
          <w:sz w:val="24"/>
          <w:szCs w:val="24"/>
        </w:rPr>
        <w:t xml:space="preserve">на </w:t>
      </w:r>
      <w:r w:rsidRPr="00327F21">
        <w:rPr>
          <w:sz w:val="24"/>
          <w:szCs w:val="24"/>
        </w:rPr>
        <w:t>плановый период</w:t>
      </w:r>
      <w:r>
        <w:rPr>
          <w:sz w:val="24"/>
          <w:szCs w:val="24"/>
        </w:rPr>
        <w:t xml:space="preserve"> 2026 и 2027 годов</w:t>
      </w:r>
      <w:r w:rsidRPr="00371419">
        <w:rPr>
          <w:sz w:val="24"/>
          <w:szCs w:val="24"/>
        </w:rPr>
        <w:t xml:space="preserve">», </w:t>
      </w:r>
      <w:r w:rsidRPr="00371419">
        <w:rPr>
          <w:b/>
          <w:sz w:val="24"/>
          <w:szCs w:val="24"/>
        </w:rPr>
        <w:t>приказываю</w:t>
      </w:r>
      <w:r w:rsidRPr="00371419">
        <w:rPr>
          <w:sz w:val="24"/>
          <w:szCs w:val="24"/>
        </w:rPr>
        <w:t>:</w:t>
      </w:r>
      <w:r w:rsidRPr="00371419">
        <w:rPr>
          <w:b/>
          <w:sz w:val="24"/>
          <w:szCs w:val="24"/>
        </w:rPr>
        <w:t xml:space="preserve"> </w:t>
      </w:r>
    </w:p>
    <w:p w14:paraId="35E6BFC8" w14:textId="721EE4A7" w:rsidR="00091A44" w:rsidRPr="00746A74" w:rsidRDefault="00091A44" w:rsidP="00091A4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46A74">
        <w:rPr>
          <w:sz w:val="24"/>
          <w:szCs w:val="24"/>
        </w:rPr>
        <w:t xml:space="preserve">1. Утвердить прилагаемый Порядок планирования бюджетных ассигнований бюджета Дальнеконстантиновского муниципального </w:t>
      </w:r>
      <w:r>
        <w:rPr>
          <w:sz w:val="24"/>
          <w:szCs w:val="24"/>
        </w:rPr>
        <w:t>округа</w:t>
      </w:r>
      <w:r w:rsidR="0011158B">
        <w:rPr>
          <w:sz w:val="24"/>
          <w:szCs w:val="24"/>
        </w:rPr>
        <w:t xml:space="preserve"> Нижегородской области</w:t>
      </w:r>
      <w:r w:rsidRPr="00746A74">
        <w:rPr>
          <w:sz w:val="24"/>
          <w:szCs w:val="24"/>
        </w:rPr>
        <w:t>.</w:t>
      </w:r>
    </w:p>
    <w:p w14:paraId="70582E26" w14:textId="2C2755F8" w:rsidR="00091A44" w:rsidRPr="00746A74" w:rsidRDefault="00091A44" w:rsidP="00091A4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46A74">
        <w:rPr>
          <w:sz w:val="24"/>
          <w:szCs w:val="24"/>
        </w:rPr>
        <w:t xml:space="preserve">2. Утвердить прилагаемую Методику планирования бюджетных ассигнований бюджета Дальнеконстантиновского муниципального </w:t>
      </w:r>
      <w:r>
        <w:rPr>
          <w:sz w:val="24"/>
          <w:szCs w:val="24"/>
        </w:rPr>
        <w:t>округа</w:t>
      </w:r>
      <w:r w:rsidR="0041467D">
        <w:rPr>
          <w:sz w:val="24"/>
          <w:szCs w:val="24"/>
        </w:rPr>
        <w:t xml:space="preserve"> Нижегородской области на 2025 год и на плановый период 2026 и 2027 годов</w:t>
      </w:r>
      <w:r w:rsidRPr="00746A74">
        <w:rPr>
          <w:sz w:val="24"/>
          <w:szCs w:val="24"/>
        </w:rPr>
        <w:t>.</w:t>
      </w:r>
    </w:p>
    <w:p w14:paraId="01EF677D" w14:textId="23CBAC8E" w:rsidR="00091A44" w:rsidRPr="00746A74" w:rsidRDefault="00091A44" w:rsidP="00091A4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46A74">
        <w:rPr>
          <w:sz w:val="24"/>
          <w:szCs w:val="24"/>
        </w:rPr>
        <w:t xml:space="preserve">3. Утвердить прилагаемые Методические рекомендации по составлению субъектами бюджетного планирования бюджета Дальнеконстантиновского муниципального </w:t>
      </w:r>
      <w:r>
        <w:rPr>
          <w:sz w:val="24"/>
          <w:szCs w:val="24"/>
        </w:rPr>
        <w:t>округа</w:t>
      </w:r>
      <w:r w:rsidR="0041467D">
        <w:rPr>
          <w:sz w:val="24"/>
          <w:szCs w:val="24"/>
        </w:rPr>
        <w:t xml:space="preserve"> Нижегородской области</w:t>
      </w:r>
      <w:r w:rsidRPr="00746A74">
        <w:rPr>
          <w:sz w:val="24"/>
          <w:szCs w:val="24"/>
        </w:rPr>
        <w:t xml:space="preserve"> обоснований бюджетных ассигнований на 20</w:t>
      </w:r>
      <w:r>
        <w:rPr>
          <w:sz w:val="24"/>
          <w:szCs w:val="24"/>
        </w:rPr>
        <w:t>2</w:t>
      </w:r>
      <w:r w:rsidR="0041467D">
        <w:rPr>
          <w:sz w:val="24"/>
          <w:szCs w:val="24"/>
        </w:rPr>
        <w:t>5</w:t>
      </w:r>
      <w:r w:rsidRPr="00746A74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и на плановый период 202</w:t>
      </w:r>
      <w:r w:rsidR="0041467D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41467D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  <w:r w:rsidRPr="00746A74">
        <w:rPr>
          <w:sz w:val="24"/>
          <w:szCs w:val="24"/>
        </w:rPr>
        <w:t>.</w:t>
      </w:r>
    </w:p>
    <w:p w14:paraId="5861C74D" w14:textId="0CBC9D08" w:rsidR="00091A44" w:rsidRPr="00746A74" w:rsidRDefault="00091A44" w:rsidP="00091A4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46A74">
        <w:rPr>
          <w:sz w:val="24"/>
          <w:szCs w:val="24"/>
        </w:rPr>
        <w:t xml:space="preserve">4. Отделу по составлению и исполнению бюджета обеспечить доведение Порядка </w:t>
      </w:r>
      <w:r w:rsidR="0011158B" w:rsidRPr="00746A74">
        <w:rPr>
          <w:sz w:val="24"/>
          <w:szCs w:val="24"/>
        </w:rPr>
        <w:t xml:space="preserve">планирования бюджетных ассигнований бюджета Дальнеконстантиновского муниципального </w:t>
      </w:r>
      <w:r w:rsidR="0011158B">
        <w:rPr>
          <w:sz w:val="24"/>
          <w:szCs w:val="24"/>
        </w:rPr>
        <w:t>округа Нижегородской области</w:t>
      </w:r>
      <w:r w:rsidRPr="00746A74">
        <w:rPr>
          <w:sz w:val="24"/>
          <w:szCs w:val="24"/>
        </w:rPr>
        <w:t xml:space="preserve">, Методики </w:t>
      </w:r>
      <w:r w:rsidR="0011158B" w:rsidRPr="00746A74">
        <w:rPr>
          <w:sz w:val="24"/>
          <w:szCs w:val="24"/>
        </w:rPr>
        <w:t xml:space="preserve">планирования бюджетных ассигнований бюджета Дальнеконстантиновского муниципального </w:t>
      </w:r>
      <w:r w:rsidR="0011158B">
        <w:rPr>
          <w:sz w:val="24"/>
          <w:szCs w:val="24"/>
        </w:rPr>
        <w:t>округа Нижегородской области на 2025 год и на плановый период 2026 и 2027 годов</w:t>
      </w:r>
      <w:r w:rsidRPr="00746A74">
        <w:rPr>
          <w:sz w:val="24"/>
          <w:szCs w:val="24"/>
        </w:rPr>
        <w:t xml:space="preserve">, </w:t>
      </w:r>
      <w:r>
        <w:rPr>
          <w:sz w:val="24"/>
          <w:szCs w:val="24"/>
        </w:rPr>
        <w:t>м</w:t>
      </w:r>
      <w:r w:rsidRPr="00746A74">
        <w:rPr>
          <w:sz w:val="24"/>
          <w:szCs w:val="24"/>
        </w:rPr>
        <w:t>етодических рекомендаци</w:t>
      </w:r>
      <w:r>
        <w:rPr>
          <w:sz w:val="24"/>
          <w:szCs w:val="24"/>
        </w:rPr>
        <w:t>й</w:t>
      </w:r>
      <w:r w:rsidRPr="00746A74">
        <w:rPr>
          <w:sz w:val="24"/>
          <w:szCs w:val="24"/>
        </w:rPr>
        <w:t xml:space="preserve"> </w:t>
      </w:r>
      <w:r w:rsidR="0011158B" w:rsidRPr="00746A74">
        <w:rPr>
          <w:sz w:val="24"/>
          <w:szCs w:val="24"/>
        </w:rPr>
        <w:t xml:space="preserve">по составлению субъектами бюджетного планирования бюджета Дальнеконстантиновского муниципального </w:t>
      </w:r>
      <w:r w:rsidR="0011158B">
        <w:rPr>
          <w:sz w:val="24"/>
          <w:szCs w:val="24"/>
        </w:rPr>
        <w:t>округа Нижегородской области</w:t>
      </w:r>
      <w:r w:rsidR="0011158B" w:rsidRPr="00746A74">
        <w:rPr>
          <w:sz w:val="24"/>
          <w:szCs w:val="24"/>
        </w:rPr>
        <w:t xml:space="preserve"> обоснований бюджетных ассигнований на 20</w:t>
      </w:r>
      <w:r w:rsidR="0011158B">
        <w:rPr>
          <w:sz w:val="24"/>
          <w:szCs w:val="24"/>
        </w:rPr>
        <w:t>25</w:t>
      </w:r>
      <w:r w:rsidR="0011158B" w:rsidRPr="00746A74">
        <w:rPr>
          <w:sz w:val="24"/>
          <w:szCs w:val="24"/>
        </w:rPr>
        <w:t xml:space="preserve"> год</w:t>
      </w:r>
      <w:r w:rsidR="0011158B">
        <w:rPr>
          <w:sz w:val="24"/>
          <w:szCs w:val="24"/>
        </w:rPr>
        <w:t xml:space="preserve"> и на плановый период 2026 и 2027 годов </w:t>
      </w:r>
      <w:r w:rsidRPr="00746A74">
        <w:rPr>
          <w:sz w:val="24"/>
          <w:szCs w:val="24"/>
        </w:rPr>
        <w:t xml:space="preserve">до субъектов бюджетного планирования </w:t>
      </w:r>
      <w:r w:rsidR="0011158B">
        <w:rPr>
          <w:sz w:val="24"/>
          <w:szCs w:val="24"/>
        </w:rPr>
        <w:t xml:space="preserve">местного </w:t>
      </w:r>
      <w:r w:rsidRPr="00746A74">
        <w:rPr>
          <w:sz w:val="24"/>
          <w:szCs w:val="24"/>
        </w:rPr>
        <w:t xml:space="preserve">бюджета и размещение их на официальном сайте Дальнеконстантиновского </w:t>
      </w:r>
      <w:r w:rsidRPr="007919E5">
        <w:rPr>
          <w:sz w:val="24"/>
          <w:szCs w:val="24"/>
        </w:rPr>
        <w:t>муниципального округа</w:t>
      </w:r>
      <w:r w:rsidR="00EF2123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 xml:space="preserve"> </w:t>
      </w:r>
      <w:r w:rsidRPr="007919E5">
        <w:rPr>
          <w:sz w:val="24"/>
          <w:szCs w:val="24"/>
        </w:rPr>
        <w:t>на странице</w:t>
      </w:r>
      <w:r w:rsidRPr="00746A74">
        <w:rPr>
          <w:sz w:val="24"/>
          <w:szCs w:val="24"/>
        </w:rPr>
        <w:t xml:space="preserve"> финансов</w:t>
      </w:r>
      <w:r>
        <w:rPr>
          <w:sz w:val="24"/>
          <w:szCs w:val="24"/>
        </w:rPr>
        <w:t>ого</w:t>
      </w:r>
      <w:r w:rsidRPr="00746A74">
        <w:rPr>
          <w:sz w:val="24"/>
          <w:szCs w:val="24"/>
        </w:rPr>
        <w:t xml:space="preserve"> управления.</w:t>
      </w:r>
    </w:p>
    <w:p w14:paraId="3A27CB36" w14:textId="02EADD8F" w:rsidR="00091A44" w:rsidRPr="00746A74" w:rsidRDefault="00091A44" w:rsidP="00091A4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46A74">
        <w:rPr>
          <w:sz w:val="24"/>
          <w:szCs w:val="24"/>
        </w:rPr>
        <w:t xml:space="preserve">5. Отделу по составлению и исполнению бюджета обеспечить координацию и методологическую поддержку субъектам бюджетного планирования бюджета Дальнеконстантиновского муниципального </w:t>
      </w:r>
      <w:r>
        <w:rPr>
          <w:sz w:val="24"/>
          <w:szCs w:val="24"/>
        </w:rPr>
        <w:t>округа</w:t>
      </w:r>
      <w:r w:rsidRPr="00746A74">
        <w:rPr>
          <w:sz w:val="24"/>
          <w:szCs w:val="24"/>
        </w:rPr>
        <w:t xml:space="preserve"> </w:t>
      </w:r>
      <w:r w:rsidR="0011158B">
        <w:rPr>
          <w:sz w:val="24"/>
          <w:szCs w:val="24"/>
        </w:rPr>
        <w:t xml:space="preserve">Нижегородской области </w:t>
      </w:r>
      <w:r w:rsidRPr="00746A74">
        <w:rPr>
          <w:sz w:val="24"/>
          <w:szCs w:val="24"/>
        </w:rPr>
        <w:t>по формированию бюджетных заявок и обоснований бюджетных ассигнований на 20</w:t>
      </w:r>
      <w:r>
        <w:rPr>
          <w:sz w:val="24"/>
          <w:szCs w:val="24"/>
        </w:rPr>
        <w:t>2</w:t>
      </w:r>
      <w:r w:rsidR="0011158B">
        <w:rPr>
          <w:sz w:val="24"/>
          <w:szCs w:val="24"/>
        </w:rPr>
        <w:t>5</w:t>
      </w:r>
      <w:r w:rsidRPr="00746A74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и на плановый период 202</w:t>
      </w:r>
      <w:r w:rsidR="0011158B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11158B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  <w:r w:rsidRPr="00746A74">
        <w:rPr>
          <w:sz w:val="24"/>
          <w:szCs w:val="24"/>
        </w:rPr>
        <w:t>.</w:t>
      </w:r>
    </w:p>
    <w:p w14:paraId="23ABB93A" w14:textId="77777777" w:rsidR="00091A44" w:rsidRPr="00746A74" w:rsidRDefault="00091A44" w:rsidP="00091A4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46A74">
        <w:rPr>
          <w:sz w:val="24"/>
          <w:szCs w:val="24"/>
        </w:rPr>
        <w:t>6. Контроль за исполнением настоящего приказа оставляю за собой.</w:t>
      </w:r>
    </w:p>
    <w:p w14:paraId="0DED9B0C" w14:textId="77777777" w:rsidR="00091A44" w:rsidRDefault="00091A44" w:rsidP="00091A4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61DEF1" w14:textId="77777777" w:rsidR="00091A44" w:rsidRDefault="00091A44" w:rsidP="00091A4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8B2BD9D" w14:textId="77777777" w:rsidR="00091A44" w:rsidRDefault="00091A44" w:rsidP="00091A4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20DF78" w14:textId="77777777" w:rsidR="00091A44" w:rsidRPr="00746A74" w:rsidRDefault="00091A44" w:rsidP="00091A4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6A74">
        <w:rPr>
          <w:sz w:val="24"/>
          <w:szCs w:val="24"/>
        </w:rPr>
        <w:t>Начальник финансов</w:t>
      </w:r>
      <w:r>
        <w:rPr>
          <w:sz w:val="24"/>
          <w:szCs w:val="24"/>
        </w:rPr>
        <w:t>ого</w:t>
      </w:r>
      <w:r w:rsidRPr="00746A74">
        <w:rPr>
          <w:sz w:val="24"/>
          <w:szCs w:val="24"/>
        </w:rPr>
        <w:t xml:space="preserve"> управления </w:t>
      </w:r>
      <w:r w:rsidRPr="00746A74">
        <w:rPr>
          <w:sz w:val="24"/>
          <w:szCs w:val="24"/>
        </w:rPr>
        <w:tab/>
      </w:r>
      <w:r w:rsidRPr="00746A74">
        <w:rPr>
          <w:sz w:val="24"/>
          <w:szCs w:val="24"/>
        </w:rPr>
        <w:tab/>
      </w:r>
      <w:r w:rsidRPr="00746A74">
        <w:rPr>
          <w:sz w:val="24"/>
          <w:szCs w:val="24"/>
        </w:rPr>
        <w:tab/>
      </w:r>
      <w:r w:rsidRPr="00746A74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746A7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И.Н.Фирова</w:t>
      </w:r>
      <w:proofErr w:type="spellEnd"/>
    </w:p>
    <w:p w14:paraId="75FC636D" w14:textId="77777777" w:rsidR="00091A44" w:rsidRDefault="00091A44" w:rsidP="00091A44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46A74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 xml:space="preserve"> </w:t>
      </w:r>
    </w:p>
    <w:p w14:paraId="6E7F4D9F" w14:textId="77777777" w:rsidR="00091A44" w:rsidRPr="00746A74" w:rsidRDefault="00091A44" w:rsidP="00091A44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46A74"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</w:t>
      </w:r>
      <w:r w:rsidRPr="00746A74">
        <w:rPr>
          <w:sz w:val="24"/>
          <w:szCs w:val="24"/>
        </w:rPr>
        <w:t>финансов</w:t>
      </w:r>
      <w:r>
        <w:rPr>
          <w:sz w:val="24"/>
          <w:szCs w:val="24"/>
        </w:rPr>
        <w:t>ого</w:t>
      </w:r>
      <w:r w:rsidRPr="00746A74">
        <w:rPr>
          <w:sz w:val="24"/>
          <w:szCs w:val="24"/>
        </w:rPr>
        <w:t xml:space="preserve"> управления </w:t>
      </w:r>
    </w:p>
    <w:p w14:paraId="24D1C4E0" w14:textId="77777777" w:rsidR="00091A44" w:rsidRPr="00746A74" w:rsidRDefault="00091A44" w:rsidP="00091A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46A74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746A74">
        <w:rPr>
          <w:sz w:val="24"/>
          <w:szCs w:val="24"/>
        </w:rPr>
        <w:t>Дальнеконстантиновского</w:t>
      </w:r>
    </w:p>
    <w:p w14:paraId="1E7A7F72" w14:textId="77777777" w:rsidR="00091A44" w:rsidRDefault="00091A44" w:rsidP="00091A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32B8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округа </w:t>
      </w:r>
    </w:p>
    <w:p w14:paraId="5C78097C" w14:textId="77777777" w:rsidR="00091A44" w:rsidRDefault="00091A44" w:rsidP="00091A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 </w:t>
      </w:r>
    </w:p>
    <w:p w14:paraId="0410C86C" w14:textId="14E72220" w:rsidR="00091A44" w:rsidRPr="00EB4C93" w:rsidRDefault="00091A44" w:rsidP="00091A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B4C93">
        <w:rPr>
          <w:sz w:val="24"/>
          <w:szCs w:val="24"/>
        </w:rPr>
        <w:t>от 2</w:t>
      </w:r>
      <w:r w:rsidR="0011158B">
        <w:rPr>
          <w:sz w:val="24"/>
          <w:szCs w:val="24"/>
        </w:rPr>
        <w:t>0</w:t>
      </w:r>
      <w:r w:rsidRPr="00EB4C93">
        <w:rPr>
          <w:sz w:val="24"/>
          <w:szCs w:val="24"/>
        </w:rPr>
        <w:t>.09.202</w:t>
      </w:r>
      <w:r w:rsidR="0011158B">
        <w:rPr>
          <w:sz w:val="24"/>
          <w:szCs w:val="24"/>
        </w:rPr>
        <w:t>4</w:t>
      </w:r>
      <w:r w:rsidRPr="00EB4C93">
        <w:rPr>
          <w:sz w:val="24"/>
          <w:szCs w:val="24"/>
        </w:rPr>
        <w:t xml:space="preserve"> №1</w:t>
      </w:r>
      <w:r w:rsidR="0011158B">
        <w:rPr>
          <w:sz w:val="24"/>
          <w:szCs w:val="24"/>
        </w:rPr>
        <w:t>33</w:t>
      </w:r>
    </w:p>
    <w:p w14:paraId="2464C523" w14:textId="77777777" w:rsidR="00091A44" w:rsidRDefault="00091A44" w:rsidP="00091A44">
      <w:pPr>
        <w:jc w:val="right"/>
        <w:rPr>
          <w:b/>
          <w:sz w:val="24"/>
          <w:szCs w:val="24"/>
        </w:rPr>
      </w:pPr>
    </w:p>
    <w:p w14:paraId="4AED4FA6" w14:textId="77777777" w:rsidR="00A54277" w:rsidRPr="00CF28A9" w:rsidRDefault="00A54277" w:rsidP="00362F0E">
      <w:pPr>
        <w:jc w:val="center"/>
        <w:rPr>
          <w:b/>
          <w:sz w:val="24"/>
          <w:szCs w:val="24"/>
        </w:rPr>
      </w:pPr>
      <w:r w:rsidRPr="00CF28A9">
        <w:rPr>
          <w:b/>
          <w:sz w:val="24"/>
          <w:szCs w:val="24"/>
        </w:rPr>
        <w:t>Порядок</w:t>
      </w:r>
    </w:p>
    <w:p w14:paraId="0D15838D" w14:textId="0053C173" w:rsidR="00A54277" w:rsidRPr="00CC68BE" w:rsidRDefault="00CC68BE" w:rsidP="00362F0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C68BE">
        <w:rPr>
          <w:b/>
          <w:sz w:val="24"/>
          <w:szCs w:val="24"/>
        </w:rPr>
        <w:t>планирования бюджетных ассигнований бюджета Дальнеконстантиновского муниципального округа Нижегородской области</w:t>
      </w:r>
      <w:r w:rsidR="00362F0E" w:rsidRPr="00CC68BE">
        <w:rPr>
          <w:b/>
          <w:sz w:val="24"/>
          <w:szCs w:val="24"/>
        </w:rPr>
        <w:t xml:space="preserve"> </w:t>
      </w:r>
    </w:p>
    <w:p w14:paraId="0D646F73" w14:textId="77777777" w:rsidR="00A54277" w:rsidRPr="00CF28A9" w:rsidRDefault="00A54277" w:rsidP="00A54277">
      <w:pPr>
        <w:jc w:val="center"/>
        <w:outlineLvl w:val="0"/>
        <w:rPr>
          <w:sz w:val="24"/>
          <w:szCs w:val="24"/>
        </w:rPr>
      </w:pPr>
    </w:p>
    <w:p w14:paraId="61143D3B" w14:textId="2D608A32" w:rsidR="00A54277" w:rsidRPr="0072653B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1.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 xml:space="preserve">Настоящий Порядок </w:t>
      </w:r>
      <w:r w:rsidR="00CC68BE" w:rsidRPr="00746A74">
        <w:rPr>
          <w:sz w:val="24"/>
          <w:szCs w:val="24"/>
        </w:rPr>
        <w:t xml:space="preserve">планирования бюджетных ассигнований бюджета Дальнеконстантиновского муниципального </w:t>
      </w:r>
      <w:r w:rsidR="00CC68BE">
        <w:rPr>
          <w:sz w:val="24"/>
          <w:szCs w:val="24"/>
        </w:rPr>
        <w:t>округа Нижегородской области</w:t>
      </w:r>
      <w:r w:rsidR="00CC68BE" w:rsidRPr="00CF28A9">
        <w:rPr>
          <w:sz w:val="24"/>
          <w:szCs w:val="24"/>
        </w:rPr>
        <w:t xml:space="preserve"> </w:t>
      </w:r>
      <w:r w:rsidRPr="00CF28A9">
        <w:rPr>
          <w:sz w:val="24"/>
          <w:szCs w:val="24"/>
        </w:rPr>
        <w:t>(далее - Порядок) разработан в соответствии со статьей 174</w:t>
      </w:r>
      <w:r w:rsidRPr="00CF28A9">
        <w:rPr>
          <w:sz w:val="24"/>
          <w:szCs w:val="24"/>
          <w:vertAlign w:val="superscript"/>
        </w:rPr>
        <w:t>2</w:t>
      </w:r>
      <w:r w:rsidRPr="00CF28A9">
        <w:rPr>
          <w:sz w:val="24"/>
          <w:szCs w:val="24"/>
        </w:rPr>
        <w:t xml:space="preserve"> Бюджетного кодекса Российской Федерации и определяет порядок взаимодействия </w:t>
      </w:r>
      <w:r w:rsidR="00627166" w:rsidRPr="00CF28A9">
        <w:rPr>
          <w:sz w:val="24"/>
          <w:szCs w:val="24"/>
        </w:rPr>
        <w:t>финансов</w:t>
      </w:r>
      <w:r w:rsidR="00627166">
        <w:rPr>
          <w:sz w:val="24"/>
          <w:szCs w:val="24"/>
        </w:rPr>
        <w:t>ого</w:t>
      </w:r>
      <w:r w:rsidR="00627166" w:rsidRPr="00CF28A9">
        <w:rPr>
          <w:sz w:val="24"/>
          <w:szCs w:val="24"/>
        </w:rPr>
        <w:t xml:space="preserve"> </w:t>
      </w:r>
      <w:r w:rsidR="00362F0E" w:rsidRPr="00CF28A9">
        <w:rPr>
          <w:sz w:val="24"/>
          <w:szCs w:val="24"/>
        </w:rPr>
        <w:t xml:space="preserve">управления администрации Дальнеконстантиновского муниципального </w:t>
      </w:r>
      <w:r w:rsidR="00627166">
        <w:rPr>
          <w:sz w:val="24"/>
          <w:szCs w:val="24"/>
        </w:rPr>
        <w:t>округа</w:t>
      </w:r>
      <w:r w:rsidR="00362F0E" w:rsidRPr="0072653B">
        <w:rPr>
          <w:sz w:val="24"/>
          <w:szCs w:val="24"/>
        </w:rPr>
        <w:t xml:space="preserve"> </w:t>
      </w:r>
      <w:r w:rsidR="00CC68BE">
        <w:rPr>
          <w:sz w:val="24"/>
          <w:szCs w:val="24"/>
        </w:rPr>
        <w:t xml:space="preserve">Нижегородской области </w:t>
      </w:r>
      <w:r w:rsidR="00362F0E" w:rsidRPr="0072653B">
        <w:rPr>
          <w:sz w:val="24"/>
          <w:szCs w:val="24"/>
        </w:rPr>
        <w:t xml:space="preserve">и субъектов бюджетного планирования </w:t>
      </w:r>
      <w:r w:rsidR="00CC68BE">
        <w:rPr>
          <w:sz w:val="24"/>
          <w:szCs w:val="24"/>
        </w:rPr>
        <w:t xml:space="preserve">местного </w:t>
      </w:r>
      <w:r w:rsidR="00362F0E" w:rsidRPr="0072653B">
        <w:rPr>
          <w:sz w:val="24"/>
          <w:szCs w:val="24"/>
        </w:rPr>
        <w:t xml:space="preserve">бюджета при планировании бюджетных ассигнований бюджета Дальнеконстантиновского муниципального </w:t>
      </w:r>
      <w:r w:rsidR="00E06D8E" w:rsidRPr="0072653B">
        <w:rPr>
          <w:sz w:val="24"/>
          <w:szCs w:val="24"/>
        </w:rPr>
        <w:t>округа</w:t>
      </w:r>
      <w:r w:rsidR="00CC68BE">
        <w:rPr>
          <w:sz w:val="24"/>
          <w:szCs w:val="24"/>
        </w:rPr>
        <w:t xml:space="preserve"> Нижегородской области</w:t>
      </w:r>
      <w:r w:rsidR="00362F0E" w:rsidRPr="0072653B">
        <w:rPr>
          <w:sz w:val="24"/>
          <w:szCs w:val="24"/>
        </w:rPr>
        <w:t xml:space="preserve"> </w:t>
      </w:r>
      <w:r w:rsidRPr="0072653B">
        <w:rPr>
          <w:sz w:val="24"/>
          <w:szCs w:val="24"/>
        </w:rPr>
        <w:t>(далее - бюджетные ассигнования).</w:t>
      </w:r>
    </w:p>
    <w:p w14:paraId="607DF1F3" w14:textId="3EF650F8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72653B">
        <w:rPr>
          <w:sz w:val="24"/>
          <w:szCs w:val="24"/>
        </w:rPr>
        <w:t>2.</w:t>
      </w:r>
      <w:r w:rsidR="008C3910" w:rsidRPr="0072653B">
        <w:rPr>
          <w:sz w:val="24"/>
          <w:szCs w:val="24"/>
          <w:lang w:val="en-US"/>
        </w:rPr>
        <w:t> </w:t>
      </w:r>
      <w:r w:rsidRPr="0072653B">
        <w:rPr>
          <w:sz w:val="24"/>
          <w:szCs w:val="24"/>
        </w:rPr>
        <w:t xml:space="preserve">При планировании бюджетных ассигнований </w:t>
      </w:r>
      <w:r w:rsidR="00627166" w:rsidRPr="0072653B">
        <w:rPr>
          <w:sz w:val="24"/>
          <w:szCs w:val="24"/>
        </w:rPr>
        <w:t>финансов</w:t>
      </w:r>
      <w:r w:rsidR="00627166">
        <w:rPr>
          <w:sz w:val="24"/>
          <w:szCs w:val="24"/>
        </w:rPr>
        <w:t>ое</w:t>
      </w:r>
      <w:r w:rsidR="00627166" w:rsidRPr="0072653B">
        <w:rPr>
          <w:sz w:val="24"/>
          <w:szCs w:val="24"/>
        </w:rPr>
        <w:t xml:space="preserve"> </w:t>
      </w:r>
      <w:r w:rsidR="00A34605" w:rsidRPr="0072653B">
        <w:rPr>
          <w:sz w:val="24"/>
          <w:szCs w:val="24"/>
        </w:rPr>
        <w:t>управление</w:t>
      </w:r>
      <w:r w:rsidRPr="0072653B">
        <w:rPr>
          <w:sz w:val="24"/>
          <w:szCs w:val="24"/>
        </w:rPr>
        <w:t xml:space="preserve"> </w:t>
      </w:r>
      <w:r w:rsidR="00A34605" w:rsidRPr="0072653B">
        <w:rPr>
          <w:sz w:val="24"/>
          <w:szCs w:val="24"/>
        </w:rPr>
        <w:t xml:space="preserve">администрации Дальнеконстантиновского муниципального </w:t>
      </w:r>
      <w:r w:rsidR="00627166">
        <w:rPr>
          <w:sz w:val="24"/>
          <w:szCs w:val="24"/>
        </w:rPr>
        <w:t>округа</w:t>
      </w:r>
      <w:r w:rsidR="00A34605" w:rsidRPr="00CF28A9">
        <w:rPr>
          <w:sz w:val="24"/>
          <w:szCs w:val="24"/>
        </w:rPr>
        <w:t xml:space="preserve"> </w:t>
      </w:r>
      <w:r w:rsidRPr="00CF28A9">
        <w:rPr>
          <w:sz w:val="24"/>
          <w:szCs w:val="24"/>
        </w:rPr>
        <w:t>Нижегородской области:</w:t>
      </w:r>
    </w:p>
    <w:p w14:paraId="5AB7D83C" w14:textId="7E469C61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а)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>доводит до субъектов бюджетного планирования бюджета</w:t>
      </w:r>
      <w:r w:rsidR="00A34605" w:rsidRPr="00CF28A9">
        <w:rPr>
          <w:sz w:val="24"/>
          <w:szCs w:val="24"/>
        </w:rPr>
        <w:t xml:space="preserve"> Дальнеконстантиновского муниципального </w:t>
      </w:r>
      <w:r w:rsidR="00E06D8E">
        <w:rPr>
          <w:sz w:val="24"/>
          <w:szCs w:val="24"/>
        </w:rPr>
        <w:t>округа</w:t>
      </w:r>
      <w:r w:rsidR="00A34605" w:rsidRPr="00CF28A9">
        <w:rPr>
          <w:sz w:val="24"/>
          <w:szCs w:val="24"/>
        </w:rPr>
        <w:t xml:space="preserve"> Нижегородской области</w:t>
      </w:r>
      <w:r w:rsidRPr="00CF28A9">
        <w:rPr>
          <w:sz w:val="24"/>
          <w:szCs w:val="24"/>
        </w:rPr>
        <w:t>:</w:t>
      </w:r>
    </w:p>
    <w:p w14:paraId="59EF5148" w14:textId="1C869E78" w:rsidR="00A54277" w:rsidRPr="00CF28A9" w:rsidRDefault="00BE6399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5F7B1A">
        <w:rPr>
          <w:sz w:val="24"/>
          <w:szCs w:val="24"/>
        </w:rPr>
        <w:t>- м</w:t>
      </w:r>
      <w:r w:rsidR="00A54277" w:rsidRPr="005F7B1A">
        <w:rPr>
          <w:sz w:val="24"/>
          <w:szCs w:val="24"/>
        </w:rPr>
        <w:t>етодические рекомендации по составлению реестров расходных обязательств субъектов бюджетного планирования бюджета</w:t>
      </w:r>
      <w:r w:rsidR="00A34605" w:rsidRPr="005F7B1A">
        <w:rPr>
          <w:sz w:val="24"/>
          <w:szCs w:val="24"/>
        </w:rPr>
        <w:t xml:space="preserve"> Дальнеконстантиновского муниципального </w:t>
      </w:r>
      <w:r w:rsidR="00E06D8E">
        <w:rPr>
          <w:sz w:val="24"/>
          <w:szCs w:val="24"/>
        </w:rPr>
        <w:t>округа</w:t>
      </w:r>
      <w:r w:rsidR="00A34605" w:rsidRPr="005F7B1A">
        <w:rPr>
          <w:sz w:val="24"/>
          <w:szCs w:val="24"/>
        </w:rPr>
        <w:t xml:space="preserve"> Нижегородской области</w:t>
      </w:r>
      <w:r w:rsidR="00A54277" w:rsidRPr="005F7B1A">
        <w:rPr>
          <w:sz w:val="24"/>
          <w:szCs w:val="24"/>
        </w:rPr>
        <w:t xml:space="preserve"> на </w:t>
      </w:r>
      <w:r w:rsidR="005369EE" w:rsidRPr="00746A74">
        <w:rPr>
          <w:sz w:val="24"/>
          <w:szCs w:val="24"/>
        </w:rPr>
        <w:t>20</w:t>
      </w:r>
      <w:r w:rsidR="00194A70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20</w:t>
      </w:r>
      <w:r w:rsidR="00EB5677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E06D8E">
        <w:rPr>
          <w:sz w:val="24"/>
          <w:szCs w:val="24"/>
        </w:rPr>
        <w:t xml:space="preserve"> </w:t>
      </w:r>
      <w:r w:rsidR="005369EE">
        <w:rPr>
          <w:sz w:val="24"/>
          <w:szCs w:val="24"/>
        </w:rPr>
        <w:t>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="00A54277" w:rsidRPr="005F7B1A">
        <w:rPr>
          <w:sz w:val="24"/>
          <w:szCs w:val="24"/>
        </w:rPr>
        <w:t>;</w:t>
      </w:r>
    </w:p>
    <w:p w14:paraId="4D0E2F0B" w14:textId="67A83733" w:rsidR="00A54277" w:rsidRPr="00CF28A9" w:rsidRDefault="00BE6399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- м</w:t>
      </w:r>
      <w:r w:rsidR="00A54277" w:rsidRPr="00CF28A9">
        <w:rPr>
          <w:sz w:val="24"/>
          <w:szCs w:val="24"/>
        </w:rPr>
        <w:t xml:space="preserve">етодику </w:t>
      </w:r>
      <w:r w:rsidR="00CC68BE" w:rsidRPr="00746A74">
        <w:rPr>
          <w:sz w:val="24"/>
          <w:szCs w:val="24"/>
        </w:rPr>
        <w:t xml:space="preserve">планирования бюджетных ассигнований бюджета Дальнеконстантиновского муниципального </w:t>
      </w:r>
      <w:r w:rsidR="00CC68BE">
        <w:rPr>
          <w:sz w:val="24"/>
          <w:szCs w:val="24"/>
        </w:rPr>
        <w:t>округа Нижегородской области на 2025 год и на плановый период 2026 и 2027 годов</w:t>
      </w:r>
      <w:r w:rsidR="00A54277" w:rsidRPr="00CF28A9">
        <w:rPr>
          <w:sz w:val="24"/>
          <w:szCs w:val="24"/>
        </w:rPr>
        <w:t xml:space="preserve">; </w:t>
      </w:r>
    </w:p>
    <w:p w14:paraId="342F8473" w14:textId="5D0D2A0F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 xml:space="preserve">- прогнозные предельные объемы бюджетных ассигнований на </w:t>
      </w:r>
      <w:r w:rsidR="005369EE" w:rsidRPr="00746A74">
        <w:rPr>
          <w:sz w:val="24"/>
          <w:szCs w:val="24"/>
        </w:rPr>
        <w:t>20</w:t>
      </w:r>
      <w:r w:rsidR="00194A70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20</w:t>
      </w:r>
      <w:r w:rsidR="00EB5677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Pr="00CF28A9">
        <w:rPr>
          <w:sz w:val="24"/>
          <w:szCs w:val="24"/>
        </w:rPr>
        <w:t xml:space="preserve">. </w:t>
      </w:r>
    </w:p>
    <w:p w14:paraId="1DF9063F" w14:textId="04D14AC7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б)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 xml:space="preserve">осуществляет анализ представленных субъектами бюджетного планирования предварительных (плановых) реестров расходных обязательств, сводных показателей проектов </w:t>
      </w:r>
      <w:r w:rsidR="00440B61" w:rsidRPr="00CF28A9">
        <w:rPr>
          <w:sz w:val="24"/>
          <w:szCs w:val="24"/>
        </w:rPr>
        <w:t>муниципальных</w:t>
      </w:r>
      <w:r w:rsidRPr="00CF28A9">
        <w:rPr>
          <w:sz w:val="24"/>
          <w:szCs w:val="24"/>
        </w:rPr>
        <w:t xml:space="preserve"> заданий на оказание </w:t>
      </w:r>
      <w:r w:rsidR="00440B61" w:rsidRPr="00CF28A9">
        <w:rPr>
          <w:sz w:val="24"/>
          <w:szCs w:val="24"/>
        </w:rPr>
        <w:t>муниципальных</w:t>
      </w:r>
      <w:r w:rsidRPr="00CF28A9">
        <w:rPr>
          <w:sz w:val="24"/>
          <w:szCs w:val="24"/>
        </w:rPr>
        <w:t xml:space="preserve"> услуг (выполнение работ) </w:t>
      </w:r>
      <w:r w:rsidR="00440B61" w:rsidRPr="00CF28A9">
        <w:rPr>
          <w:sz w:val="24"/>
          <w:szCs w:val="24"/>
        </w:rPr>
        <w:t>муниципальным</w:t>
      </w:r>
      <w:r w:rsidRPr="00CF28A9">
        <w:rPr>
          <w:sz w:val="24"/>
          <w:szCs w:val="24"/>
        </w:rPr>
        <w:t xml:space="preserve"> учреждениям, бюджетных заявок и обоснований бюджетных ассигнований на </w:t>
      </w:r>
      <w:r w:rsidR="005369EE" w:rsidRPr="00746A74">
        <w:rPr>
          <w:sz w:val="24"/>
          <w:szCs w:val="24"/>
        </w:rPr>
        <w:t>20</w:t>
      </w:r>
      <w:r w:rsidR="00846242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</w:t>
      </w:r>
      <w:r w:rsidR="008B577C">
        <w:rPr>
          <w:sz w:val="24"/>
          <w:szCs w:val="24"/>
        </w:rPr>
        <w:t>02</w:t>
      </w:r>
      <w:r w:rsidR="00CC68BE">
        <w:rPr>
          <w:sz w:val="24"/>
          <w:szCs w:val="24"/>
        </w:rPr>
        <w:t>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Pr="00CF28A9">
        <w:rPr>
          <w:sz w:val="24"/>
          <w:szCs w:val="24"/>
        </w:rPr>
        <w:t>, проводит проверку представленных расчетов с учетом оптимизации объема и структуры расходных обязательств  и направляет замечания по указанным документам соответствующим субъектам бюджетного планирования;</w:t>
      </w:r>
    </w:p>
    <w:p w14:paraId="757169E3" w14:textId="6772D0C4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в)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 xml:space="preserve">проверяет соответствие объемов бюджетных ассигнований на исполнение действующих и принимаемых расходных обязательств, прогнозным предельным объемам ассигнований на </w:t>
      </w:r>
      <w:r w:rsidR="005369EE" w:rsidRPr="00746A74">
        <w:rPr>
          <w:sz w:val="24"/>
          <w:szCs w:val="24"/>
        </w:rPr>
        <w:t>20</w:t>
      </w:r>
      <w:r w:rsidR="00846242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20</w:t>
      </w:r>
      <w:r w:rsidR="00EB5677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Pr="00CF28A9">
        <w:rPr>
          <w:sz w:val="24"/>
          <w:szCs w:val="24"/>
        </w:rPr>
        <w:t>;</w:t>
      </w:r>
    </w:p>
    <w:p w14:paraId="1AF822DA" w14:textId="1AC3F7A6" w:rsidR="003B28E0" w:rsidRPr="00CF28A9" w:rsidRDefault="00BE6399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г</w:t>
      </w:r>
      <w:r w:rsidR="003B28E0" w:rsidRPr="00CF28A9">
        <w:rPr>
          <w:sz w:val="24"/>
          <w:szCs w:val="24"/>
        </w:rPr>
        <w:t>)</w:t>
      </w:r>
      <w:r w:rsidR="008C3910" w:rsidRPr="00CF28A9">
        <w:rPr>
          <w:sz w:val="24"/>
          <w:szCs w:val="24"/>
          <w:lang w:val="en-US"/>
        </w:rPr>
        <w:t> </w:t>
      </w:r>
      <w:r w:rsidR="003B28E0" w:rsidRPr="00CF28A9">
        <w:rPr>
          <w:sz w:val="24"/>
          <w:szCs w:val="24"/>
        </w:rPr>
        <w:t xml:space="preserve">проверяет обоснования бюджетных ассигнований на </w:t>
      </w:r>
      <w:r w:rsidR="005369EE" w:rsidRPr="00746A74">
        <w:rPr>
          <w:sz w:val="24"/>
          <w:szCs w:val="24"/>
        </w:rPr>
        <w:t>20</w:t>
      </w:r>
      <w:r w:rsidR="00846242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EB5677">
        <w:rPr>
          <w:sz w:val="24"/>
          <w:szCs w:val="24"/>
        </w:rPr>
        <w:t xml:space="preserve"> и на плановый период 20</w:t>
      </w:r>
      <w:r w:rsidR="00CC68BE">
        <w:rPr>
          <w:sz w:val="24"/>
          <w:szCs w:val="24"/>
        </w:rPr>
        <w:t>26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="005369EE" w:rsidRPr="00CF28A9">
        <w:rPr>
          <w:sz w:val="24"/>
          <w:szCs w:val="24"/>
        </w:rPr>
        <w:t xml:space="preserve"> </w:t>
      </w:r>
      <w:r w:rsidR="00135DB2" w:rsidRPr="00CF28A9">
        <w:rPr>
          <w:sz w:val="24"/>
          <w:szCs w:val="24"/>
        </w:rPr>
        <w:t>в части</w:t>
      </w:r>
      <w:r w:rsidR="003B28E0" w:rsidRPr="00CF28A9">
        <w:rPr>
          <w:sz w:val="24"/>
          <w:szCs w:val="24"/>
        </w:rPr>
        <w:t xml:space="preserve"> </w:t>
      </w:r>
      <w:r w:rsidR="00135DB2" w:rsidRPr="00CF28A9">
        <w:rPr>
          <w:sz w:val="24"/>
          <w:szCs w:val="24"/>
        </w:rPr>
        <w:t>закупок</w:t>
      </w:r>
      <w:r w:rsidR="002C3743" w:rsidRPr="00CF28A9">
        <w:rPr>
          <w:sz w:val="24"/>
          <w:szCs w:val="24"/>
        </w:rPr>
        <w:t xml:space="preserve"> товаров, работ и услуг для обеспечения </w:t>
      </w:r>
      <w:r w:rsidR="00CF28A9" w:rsidRPr="00CF28A9">
        <w:rPr>
          <w:sz w:val="24"/>
          <w:szCs w:val="24"/>
        </w:rPr>
        <w:t>муниципальных</w:t>
      </w:r>
      <w:r w:rsidR="002C3743" w:rsidRPr="00CF28A9">
        <w:rPr>
          <w:sz w:val="24"/>
          <w:szCs w:val="24"/>
        </w:rPr>
        <w:t xml:space="preserve"> нужд на </w:t>
      </w:r>
      <w:r w:rsidR="003B28E0" w:rsidRPr="00CF28A9">
        <w:rPr>
          <w:sz w:val="24"/>
          <w:szCs w:val="24"/>
        </w:rPr>
        <w:t xml:space="preserve">соответствие </w:t>
      </w:r>
      <w:r w:rsidR="00135DB2" w:rsidRPr="00CF28A9">
        <w:rPr>
          <w:sz w:val="24"/>
          <w:szCs w:val="24"/>
        </w:rPr>
        <w:t>проектам</w:t>
      </w:r>
      <w:r w:rsidR="002C3743" w:rsidRPr="00CF28A9">
        <w:rPr>
          <w:sz w:val="24"/>
          <w:szCs w:val="24"/>
        </w:rPr>
        <w:t xml:space="preserve"> планов закупок на </w:t>
      </w:r>
      <w:r w:rsidR="005369EE" w:rsidRPr="00746A74">
        <w:rPr>
          <w:sz w:val="24"/>
          <w:szCs w:val="24"/>
        </w:rPr>
        <w:t>20</w:t>
      </w:r>
      <w:r w:rsidR="00846242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20</w:t>
      </w:r>
      <w:r w:rsidR="00EB5677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="002C3743" w:rsidRPr="00CF28A9">
        <w:rPr>
          <w:sz w:val="24"/>
          <w:szCs w:val="24"/>
        </w:rPr>
        <w:t>;</w:t>
      </w:r>
    </w:p>
    <w:p w14:paraId="3C5DC290" w14:textId="42DA1120" w:rsidR="00A54277" w:rsidRPr="00CF28A9" w:rsidRDefault="00BE6399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д</w:t>
      </w:r>
      <w:r w:rsidR="00A54277" w:rsidRPr="00CF28A9">
        <w:rPr>
          <w:sz w:val="24"/>
          <w:szCs w:val="24"/>
        </w:rPr>
        <w:t xml:space="preserve">) осуществляет свод бюджетных заявок на </w:t>
      </w:r>
      <w:r w:rsidR="005369EE" w:rsidRPr="00746A74">
        <w:rPr>
          <w:sz w:val="24"/>
          <w:szCs w:val="24"/>
        </w:rPr>
        <w:t>20</w:t>
      </w:r>
      <w:r w:rsidR="00846242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20</w:t>
      </w:r>
      <w:r w:rsidR="00EB5677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="008C3910" w:rsidRPr="00CF28A9">
        <w:rPr>
          <w:sz w:val="24"/>
          <w:szCs w:val="24"/>
        </w:rPr>
        <w:t>.</w:t>
      </w:r>
    </w:p>
    <w:p w14:paraId="73FDDF15" w14:textId="6E8186BF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3.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>При планировании бюджетных ассигнований субъекты бюджетного планирования в сроки,</w:t>
      </w:r>
      <w:r w:rsidR="00BE6399" w:rsidRPr="00CF28A9">
        <w:rPr>
          <w:sz w:val="24"/>
          <w:szCs w:val="24"/>
        </w:rPr>
        <w:t xml:space="preserve"> определяемые </w:t>
      </w:r>
      <w:r w:rsidR="00627166" w:rsidRPr="00CF28A9">
        <w:rPr>
          <w:sz w:val="24"/>
          <w:szCs w:val="24"/>
        </w:rPr>
        <w:t>финансов</w:t>
      </w:r>
      <w:r w:rsidR="00627166">
        <w:rPr>
          <w:sz w:val="24"/>
          <w:szCs w:val="24"/>
        </w:rPr>
        <w:t>ым</w:t>
      </w:r>
      <w:r w:rsidR="00627166" w:rsidRPr="00CF28A9">
        <w:rPr>
          <w:sz w:val="24"/>
          <w:szCs w:val="24"/>
        </w:rPr>
        <w:t xml:space="preserve"> </w:t>
      </w:r>
      <w:r w:rsidR="00CF28A9" w:rsidRPr="00CF28A9">
        <w:rPr>
          <w:sz w:val="24"/>
          <w:szCs w:val="24"/>
        </w:rPr>
        <w:t>управлением</w:t>
      </w:r>
      <w:r w:rsidR="00BE6399" w:rsidRPr="00CF28A9">
        <w:rPr>
          <w:sz w:val="24"/>
          <w:szCs w:val="24"/>
        </w:rPr>
        <w:t xml:space="preserve"> </w:t>
      </w:r>
      <w:r w:rsidR="00CF28A9" w:rsidRPr="00CF28A9">
        <w:rPr>
          <w:sz w:val="24"/>
          <w:szCs w:val="24"/>
        </w:rPr>
        <w:t xml:space="preserve">администрации Дальнеконстантиновского муниципального </w:t>
      </w:r>
      <w:r w:rsidR="00627166">
        <w:rPr>
          <w:sz w:val="24"/>
          <w:szCs w:val="24"/>
        </w:rPr>
        <w:t>округа</w:t>
      </w:r>
      <w:r w:rsidR="00CF28A9" w:rsidRPr="0072653B">
        <w:rPr>
          <w:sz w:val="24"/>
          <w:szCs w:val="24"/>
        </w:rPr>
        <w:t xml:space="preserve"> </w:t>
      </w:r>
      <w:r w:rsidR="00BE6399" w:rsidRPr="0072653B">
        <w:rPr>
          <w:sz w:val="24"/>
          <w:szCs w:val="24"/>
        </w:rPr>
        <w:t>Нижегородской</w:t>
      </w:r>
      <w:r w:rsidR="00BE6399" w:rsidRPr="00CF28A9">
        <w:rPr>
          <w:sz w:val="24"/>
          <w:szCs w:val="24"/>
        </w:rPr>
        <w:t xml:space="preserve"> области</w:t>
      </w:r>
      <w:r w:rsidRPr="00CF28A9">
        <w:rPr>
          <w:sz w:val="24"/>
          <w:szCs w:val="24"/>
        </w:rPr>
        <w:t>:</w:t>
      </w:r>
    </w:p>
    <w:p w14:paraId="6D64217C" w14:textId="2F35E3C5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 xml:space="preserve">а) формируют предварительные (плановые) реестры расходных обязательств на </w:t>
      </w:r>
      <w:r w:rsidR="005369EE" w:rsidRPr="00746A74">
        <w:rPr>
          <w:sz w:val="24"/>
          <w:szCs w:val="24"/>
        </w:rPr>
        <w:t>20</w:t>
      </w:r>
      <w:r w:rsidR="007A6306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20</w:t>
      </w:r>
      <w:r w:rsidR="00EB5677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Pr="00CF28A9">
        <w:rPr>
          <w:sz w:val="24"/>
          <w:szCs w:val="24"/>
        </w:rPr>
        <w:t xml:space="preserve"> в соответствии с Методическими рекомендациями по составлению реестров расходных обязательств субъектов бюджетного планирования </w:t>
      </w:r>
      <w:r w:rsidR="00CF28A9" w:rsidRPr="00CF28A9">
        <w:rPr>
          <w:sz w:val="24"/>
          <w:szCs w:val="24"/>
        </w:rPr>
        <w:t xml:space="preserve">бюджета </w:t>
      </w:r>
      <w:r w:rsidR="00CF28A9" w:rsidRPr="00CF28A9">
        <w:rPr>
          <w:sz w:val="24"/>
          <w:szCs w:val="24"/>
        </w:rPr>
        <w:lastRenderedPageBreak/>
        <w:t xml:space="preserve">Дальнеконстантиновского муниципального </w:t>
      </w:r>
      <w:r w:rsidR="00A63B94">
        <w:rPr>
          <w:sz w:val="24"/>
          <w:szCs w:val="24"/>
        </w:rPr>
        <w:t>округа</w:t>
      </w:r>
      <w:r w:rsidR="00CF28A9" w:rsidRPr="00CF28A9">
        <w:rPr>
          <w:sz w:val="24"/>
          <w:szCs w:val="24"/>
        </w:rPr>
        <w:t xml:space="preserve"> Нижегородской области </w:t>
      </w:r>
      <w:r w:rsidRPr="00CF28A9">
        <w:rPr>
          <w:sz w:val="24"/>
          <w:szCs w:val="24"/>
        </w:rPr>
        <w:t xml:space="preserve">на </w:t>
      </w:r>
      <w:r w:rsidR="005369EE" w:rsidRPr="00746A74">
        <w:rPr>
          <w:sz w:val="24"/>
          <w:szCs w:val="24"/>
        </w:rPr>
        <w:t>20</w:t>
      </w:r>
      <w:r w:rsidR="007A6306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5369EE" w:rsidRPr="00746A74">
        <w:rPr>
          <w:sz w:val="24"/>
          <w:szCs w:val="24"/>
        </w:rPr>
        <w:t xml:space="preserve"> год</w:t>
      </w:r>
      <w:r w:rsidR="005369EE">
        <w:rPr>
          <w:sz w:val="24"/>
          <w:szCs w:val="24"/>
        </w:rPr>
        <w:t xml:space="preserve"> и на плановый период 20</w:t>
      </w:r>
      <w:r w:rsidR="00627166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5369EE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5369EE">
        <w:rPr>
          <w:sz w:val="24"/>
          <w:szCs w:val="24"/>
        </w:rPr>
        <w:t xml:space="preserve"> годов</w:t>
      </w:r>
      <w:r w:rsidRPr="00CF28A9">
        <w:rPr>
          <w:sz w:val="24"/>
          <w:szCs w:val="24"/>
        </w:rPr>
        <w:t>;</w:t>
      </w:r>
    </w:p>
    <w:p w14:paraId="356591CD" w14:textId="5412D65E" w:rsidR="00A54277" w:rsidRPr="005B4596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б)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>формируют бюджетные заявк</w:t>
      </w:r>
      <w:r w:rsidR="00F130B9" w:rsidRPr="00CF28A9">
        <w:rPr>
          <w:sz w:val="24"/>
          <w:szCs w:val="24"/>
        </w:rPr>
        <w:t xml:space="preserve">и по форме </w:t>
      </w:r>
      <w:r w:rsidR="00CC68BE">
        <w:rPr>
          <w:sz w:val="24"/>
          <w:szCs w:val="24"/>
        </w:rPr>
        <w:t>ведомственной структуры расходов бюджета Дальнеконстантиновского муниципального округа Нижегородской области</w:t>
      </w:r>
      <w:r w:rsidRPr="005B4596">
        <w:rPr>
          <w:sz w:val="24"/>
          <w:szCs w:val="24"/>
        </w:rPr>
        <w:t>;</w:t>
      </w:r>
    </w:p>
    <w:p w14:paraId="149733C7" w14:textId="4F05930E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в)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 xml:space="preserve">формируют обоснования бюджетных ассигнований на </w:t>
      </w:r>
      <w:r w:rsidR="00CD5689" w:rsidRPr="00746A74">
        <w:rPr>
          <w:sz w:val="24"/>
          <w:szCs w:val="24"/>
        </w:rPr>
        <w:t>20</w:t>
      </w:r>
      <w:r w:rsidR="00677AFB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952C9A">
        <w:rPr>
          <w:sz w:val="24"/>
          <w:szCs w:val="24"/>
        </w:rPr>
        <w:t xml:space="preserve"> </w:t>
      </w:r>
      <w:r w:rsidR="00CD5689" w:rsidRPr="00746A74">
        <w:rPr>
          <w:sz w:val="24"/>
          <w:szCs w:val="24"/>
        </w:rPr>
        <w:t>год</w:t>
      </w:r>
      <w:r w:rsidR="00CD5689">
        <w:rPr>
          <w:sz w:val="24"/>
          <w:szCs w:val="24"/>
        </w:rPr>
        <w:t xml:space="preserve"> и на плановый период 20</w:t>
      </w:r>
      <w:r w:rsidR="00375422">
        <w:rPr>
          <w:sz w:val="24"/>
          <w:szCs w:val="24"/>
        </w:rPr>
        <w:t>2</w:t>
      </w:r>
      <w:r w:rsidR="00CC68BE">
        <w:rPr>
          <w:sz w:val="24"/>
          <w:szCs w:val="24"/>
        </w:rPr>
        <w:t>6</w:t>
      </w:r>
      <w:r w:rsidR="00CD5689">
        <w:rPr>
          <w:sz w:val="24"/>
          <w:szCs w:val="24"/>
        </w:rPr>
        <w:t xml:space="preserve"> и 20</w:t>
      </w:r>
      <w:r w:rsidR="00CC68BE">
        <w:rPr>
          <w:sz w:val="24"/>
          <w:szCs w:val="24"/>
        </w:rPr>
        <w:t>7</w:t>
      </w:r>
      <w:r w:rsidR="00627166">
        <w:rPr>
          <w:sz w:val="24"/>
          <w:szCs w:val="24"/>
        </w:rPr>
        <w:t>6</w:t>
      </w:r>
      <w:r w:rsidR="00CD5689">
        <w:rPr>
          <w:sz w:val="24"/>
          <w:szCs w:val="24"/>
        </w:rPr>
        <w:t xml:space="preserve"> годов</w:t>
      </w:r>
      <w:r w:rsidR="00CD5689" w:rsidRPr="00CF28A9">
        <w:rPr>
          <w:sz w:val="24"/>
          <w:szCs w:val="24"/>
        </w:rPr>
        <w:t xml:space="preserve"> </w:t>
      </w:r>
      <w:r w:rsidRPr="00CF28A9">
        <w:rPr>
          <w:sz w:val="24"/>
          <w:szCs w:val="24"/>
        </w:rPr>
        <w:t xml:space="preserve">в соответствии с Методическими рекомендациями по составлению субъектами бюджетного планирования </w:t>
      </w:r>
      <w:r w:rsidR="00CF28A9" w:rsidRPr="00CF28A9">
        <w:rPr>
          <w:sz w:val="24"/>
          <w:szCs w:val="24"/>
        </w:rPr>
        <w:t xml:space="preserve">бюджета Дальнеконстантиновского муниципального </w:t>
      </w:r>
      <w:r w:rsidR="00A63B94">
        <w:rPr>
          <w:sz w:val="24"/>
          <w:szCs w:val="24"/>
        </w:rPr>
        <w:t>округа</w:t>
      </w:r>
      <w:r w:rsidR="00CF28A9" w:rsidRPr="00CF28A9">
        <w:rPr>
          <w:sz w:val="24"/>
          <w:szCs w:val="24"/>
        </w:rPr>
        <w:t xml:space="preserve"> Нижегородской области</w:t>
      </w:r>
      <w:r w:rsidRPr="00CF28A9">
        <w:rPr>
          <w:sz w:val="24"/>
          <w:szCs w:val="24"/>
        </w:rPr>
        <w:t xml:space="preserve"> обоснований бюджетных ассигнований на </w:t>
      </w:r>
      <w:r w:rsidR="00CD5689" w:rsidRPr="00746A74">
        <w:rPr>
          <w:sz w:val="24"/>
          <w:szCs w:val="24"/>
        </w:rPr>
        <w:t>20</w:t>
      </w:r>
      <w:r w:rsidR="00677AFB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CD5689" w:rsidRPr="00746A74">
        <w:rPr>
          <w:sz w:val="24"/>
          <w:szCs w:val="24"/>
        </w:rPr>
        <w:t xml:space="preserve"> год</w:t>
      </w:r>
      <w:r w:rsidR="00375422">
        <w:rPr>
          <w:sz w:val="24"/>
          <w:szCs w:val="24"/>
        </w:rPr>
        <w:t xml:space="preserve"> и на плановый период 202</w:t>
      </w:r>
      <w:r w:rsidR="00CC68BE">
        <w:rPr>
          <w:sz w:val="24"/>
          <w:szCs w:val="24"/>
        </w:rPr>
        <w:t>6</w:t>
      </w:r>
      <w:r w:rsidR="00CD5689">
        <w:rPr>
          <w:sz w:val="24"/>
          <w:szCs w:val="24"/>
        </w:rPr>
        <w:t xml:space="preserve"> и 202</w:t>
      </w:r>
      <w:r w:rsidR="00CC68BE">
        <w:rPr>
          <w:sz w:val="24"/>
          <w:szCs w:val="24"/>
        </w:rPr>
        <w:t>7</w:t>
      </w:r>
      <w:r w:rsidR="00CD5689">
        <w:rPr>
          <w:sz w:val="24"/>
          <w:szCs w:val="24"/>
        </w:rPr>
        <w:t xml:space="preserve"> годов</w:t>
      </w:r>
      <w:r w:rsidRPr="00CF28A9">
        <w:rPr>
          <w:sz w:val="24"/>
          <w:szCs w:val="24"/>
        </w:rPr>
        <w:t>;</w:t>
      </w:r>
    </w:p>
    <w:p w14:paraId="07AA05A7" w14:textId="128FEA60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г)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 xml:space="preserve">формируют уточненные реестры расходных обязательств на </w:t>
      </w:r>
      <w:r w:rsidR="00CD5689" w:rsidRPr="00746A74">
        <w:rPr>
          <w:sz w:val="24"/>
          <w:szCs w:val="24"/>
        </w:rPr>
        <w:t>20</w:t>
      </w:r>
      <w:r w:rsidR="00231EFE">
        <w:rPr>
          <w:sz w:val="24"/>
          <w:szCs w:val="24"/>
        </w:rPr>
        <w:t>2</w:t>
      </w:r>
      <w:r w:rsidR="00CC68BE">
        <w:rPr>
          <w:sz w:val="24"/>
          <w:szCs w:val="24"/>
        </w:rPr>
        <w:t>5</w:t>
      </w:r>
      <w:r w:rsidR="00CD5689" w:rsidRPr="00746A74">
        <w:rPr>
          <w:sz w:val="24"/>
          <w:szCs w:val="24"/>
        </w:rPr>
        <w:t xml:space="preserve"> год</w:t>
      </w:r>
      <w:r w:rsidR="00CD5689">
        <w:rPr>
          <w:sz w:val="24"/>
          <w:szCs w:val="24"/>
        </w:rPr>
        <w:t xml:space="preserve"> и на плановый период 20</w:t>
      </w:r>
      <w:r w:rsidR="00375422">
        <w:rPr>
          <w:sz w:val="24"/>
          <w:szCs w:val="24"/>
        </w:rPr>
        <w:t>2</w:t>
      </w:r>
      <w:r w:rsidR="00AE7683">
        <w:rPr>
          <w:sz w:val="24"/>
          <w:szCs w:val="24"/>
        </w:rPr>
        <w:t>6</w:t>
      </w:r>
      <w:r w:rsidR="00375422">
        <w:rPr>
          <w:sz w:val="24"/>
          <w:szCs w:val="24"/>
        </w:rPr>
        <w:t xml:space="preserve"> и 202</w:t>
      </w:r>
      <w:r w:rsidR="00AE7683">
        <w:rPr>
          <w:sz w:val="24"/>
          <w:szCs w:val="24"/>
        </w:rPr>
        <w:t>7</w:t>
      </w:r>
      <w:r w:rsidR="00A63B94">
        <w:rPr>
          <w:sz w:val="24"/>
          <w:szCs w:val="24"/>
        </w:rPr>
        <w:t xml:space="preserve"> </w:t>
      </w:r>
      <w:r w:rsidR="00CD5689">
        <w:rPr>
          <w:sz w:val="24"/>
          <w:szCs w:val="24"/>
        </w:rPr>
        <w:t>годов</w:t>
      </w:r>
      <w:r w:rsidR="00CD5689" w:rsidRPr="00CF28A9">
        <w:rPr>
          <w:sz w:val="24"/>
          <w:szCs w:val="24"/>
        </w:rPr>
        <w:t xml:space="preserve"> </w:t>
      </w:r>
      <w:r w:rsidRPr="00CF28A9">
        <w:rPr>
          <w:sz w:val="24"/>
          <w:szCs w:val="24"/>
        </w:rPr>
        <w:t xml:space="preserve">в соответствии с Методическими рекомендациями по составлению реестров расходных обязательств субъектов бюджетного планирования </w:t>
      </w:r>
      <w:r w:rsidR="00CF28A9" w:rsidRPr="00CF28A9">
        <w:rPr>
          <w:sz w:val="24"/>
          <w:szCs w:val="24"/>
        </w:rPr>
        <w:t xml:space="preserve">бюджета Дальнеконстантиновского муниципального </w:t>
      </w:r>
      <w:r w:rsidR="00A63B94">
        <w:rPr>
          <w:sz w:val="24"/>
          <w:szCs w:val="24"/>
        </w:rPr>
        <w:t>округа</w:t>
      </w:r>
      <w:r w:rsidR="00CF28A9" w:rsidRPr="00CF28A9">
        <w:rPr>
          <w:sz w:val="24"/>
          <w:szCs w:val="24"/>
        </w:rPr>
        <w:t xml:space="preserve"> Нижегородской области</w:t>
      </w:r>
      <w:r w:rsidRPr="00CF28A9">
        <w:rPr>
          <w:sz w:val="24"/>
          <w:szCs w:val="24"/>
        </w:rPr>
        <w:t xml:space="preserve"> на </w:t>
      </w:r>
      <w:r w:rsidR="00CD5689" w:rsidRPr="00746A74">
        <w:rPr>
          <w:sz w:val="24"/>
          <w:szCs w:val="24"/>
        </w:rPr>
        <w:t>20</w:t>
      </w:r>
      <w:r w:rsidR="00231EFE">
        <w:rPr>
          <w:sz w:val="24"/>
          <w:szCs w:val="24"/>
        </w:rPr>
        <w:t>2</w:t>
      </w:r>
      <w:r w:rsidR="00AE7683">
        <w:rPr>
          <w:sz w:val="24"/>
          <w:szCs w:val="24"/>
        </w:rPr>
        <w:t>5</w:t>
      </w:r>
      <w:r w:rsidR="00CD5689" w:rsidRPr="00746A74">
        <w:rPr>
          <w:sz w:val="24"/>
          <w:szCs w:val="24"/>
        </w:rPr>
        <w:t xml:space="preserve"> год</w:t>
      </w:r>
      <w:r w:rsidR="00CD5689">
        <w:rPr>
          <w:sz w:val="24"/>
          <w:szCs w:val="24"/>
        </w:rPr>
        <w:t xml:space="preserve"> и на плановый период 20</w:t>
      </w:r>
      <w:r w:rsidR="00375422">
        <w:rPr>
          <w:sz w:val="24"/>
          <w:szCs w:val="24"/>
        </w:rPr>
        <w:t>2</w:t>
      </w:r>
      <w:r w:rsidR="00AE7683">
        <w:rPr>
          <w:sz w:val="24"/>
          <w:szCs w:val="24"/>
        </w:rPr>
        <w:t>6</w:t>
      </w:r>
      <w:r w:rsidR="00CD5689">
        <w:rPr>
          <w:sz w:val="24"/>
          <w:szCs w:val="24"/>
        </w:rPr>
        <w:t xml:space="preserve"> и 202</w:t>
      </w:r>
      <w:r w:rsidR="00AE7683">
        <w:rPr>
          <w:sz w:val="24"/>
          <w:szCs w:val="24"/>
        </w:rPr>
        <w:t>7</w:t>
      </w:r>
      <w:r w:rsidR="00CD5689">
        <w:rPr>
          <w:sz w:val="24"/>
          <w:szCs w:val="24"/>
        </w:rPr>
        <w:t xml:space="preserve"> годов</w:t>
      </w:r>
      <w:r w:rsidRPr="00CF28A9">
        <w:rPr>
          <w:sz w:val="24"/>
          <w:szCs w:val="24"/>
        </w:rPr>
        <w:t>;</w:t>
      </w:r>
    </w:p>
    <w:p w14:paraId="20A79F87" w14:textId="058424A6" w:rsidR="00A54277" w:rsidRPr="00CF28A9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д)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 xml:space="preserve">обеспечивают соответствие объемов бюджетных ассигнований на исполнение действующих и принимаемых расходных обязательств, указанных в предварительных (плановых) реестрах расходных обязательств, бюджетных заявках и обоснованиях бюджетных ассигнований на </w:t>
      </w:r>
      <w:r w:rsidR="00CD5689" w:rsidRPr="00746A74">
        <w:rPr>
          <w:sz w:val="24"/>
          <w:szCs w:val="24"/>
        </w:rPr>
        <w:t>20</w:t>
      </w:r>
      <w:r w:rsidR="00231EFE">
        <w:rPr>
          <w:sz w:val="24"/>
          <w:szCs w:val="24"/>
        </w:rPr>
        <w:t>2</w:t>
      </w:r>
      <w:r w:rsidR="003D3CBE">
        <w:rPr>
          <w:sz w:val="24"/>
          <w:szCs w:val="24"/>
        </w:rPr>
        <w:t>5</w:t>
      </w:r>
      <w:r w:rsidR="00CD5689" w:rsidRPr="00746A74">
        <w:rPr>
          <w:sz w:val="24"/>
          <w:szCs w:val="24"/>
        </w:rPr>
        <w:t xml:space="preserve"> год</w:t>
      </w:r>
      <w:r w:rsidR="00CD5689">
        <w:rPr>
          <w:sz w:val="24"/>
          <w:szCs w:val="24"/>
        </w:rPr>
        <w:t xml:space="preserve"> и на плановый период 20</w:t>
      </w:r>
      <w:r w:rsidR="00231EFE">
        <w:rPr>
          <w:sz w:val="24"/>
          <w:szCs w:val="24"/>
        </w:rPr>
        <w:t>2</w:t>
      </w:r>
      <w:r w:rsidR="003D3CBE">
        <w:rPr>
          <w:sz w:val="24"/>
          <w:szCs w:val="24"/>
        </w:rPr>
        <w:t>6</w:t>
      </w:r>
      <w:r w:rsidR="00CD5689">
        <w:rPr>
          <w:sz w:val="24"/>
          <w:szCs w:val="24"/>
        </w:rPr>
        <w:t xml:space="preserve"> и 202</w:t>
      </w:r>
      <w:r w:rsidR="003D3CBE">
        <w:rPr>
          <w:sz w:val="24"/>
          <w:szCs w:val="24"/>
        </w:rPr>
        <w:t>7</w:t>
      </w:r>
      <w:r w:rsidR="00CD5689">
        <w:rPr>
          <w:sz w:val="24"/>
          <w:szCs w:val="24"/>
        </w:rPr>
        <w:t xml:space="preserve"> годов</w:t>
      </w:r>
      <w:r w:rsidR="00CD5689" w:rsidRPr="00CF28A9">
        <w:rPr>
          <w:sz w:val="24"/>
          <w:szCs w:val="24"/>
        </w:rPr>
        <w:t xml:space="preserve"> </w:t>
      </w:r>
      <w:r w:rsidRPr="00CF28A9">
        <w:rPr>
          <w:sz w:val="24"/>
          <w:szCs w:val="24"/>
        </w:rPr>
        <w:t xml:space="preserve">прогнозным предельным объемам бюджетных ассигнований, доведенным </w:t>
      </w:r>
      <w:r w:rsidR="00627166" w:rsidRPr="00CF28A9">
        <w:rPr>
          <w:sz w:val="24"/>
          <w:szCs w:val="24"/>
        </w:rPr>
        <w:t>финансов</w:t>
      </w:r>
      <w:r w:rsidR="00627166">
        <w:rPr>
          <w:sz w:val="24"/>
          <w:szCs w:val="24"/>
        </w:rPr>
        <w:t>ым</w:t>
      </w:r>
      <w:r w:rsidR="00627166" w:rsidRPr="00CF28A9">
        <w:rPr>
          <w:sz w:val="24"/>
          <w:szCs w:val="24"/>
        </w:rPr>
        <w:t xml:space="preserve"> </w:t>
      </w:r>
      <w:r w:rsidR="00CF28A9" w:rsidRPr="00CF28A9">
        <w:rPr>
          <w:sz w:val="24"/>
          <w:szCs w:val="24"/>
        </w:rPr>
        <w:t>управлением</w:t>
      </w:r>
      <w:r w:rsidRPr="00CF28A9">
        <w:rPr>
          <w:sz w:val="24"/>
          <w:szCs w:val="24"/>
        </w:rPr>
        <w:t xml:space="preserve"> </w:t>
      </w:r>
      <w:r w:rsidR="00CF28A9" w:rsidRPr="00CF28A9">
        <w:rPr>
          <w:sz w:val="24"/>
          <w:szCs w:val="24"/>
        </w:rPr>
        <w:t xml:space="preserve">администрации Дальнеконстантиновского </w:t>
      </w:r>
      <w:r w:rsidR="00CF28A9" w:rsidRPr="0072653B">
        <w:rPr>
          <w:sz w:val="24"/>
          <w:szCs w:val="24"/>
        </w:rPr>
        <w:t xml:space="preserve">муниципального </w:t>
      </w:r>
      <w:r w:rsidR="00627166">
        <w:rPr>
          <w:sz w:val="24"/>
          <w:szCs w:val="24"/>
        </w:rPr>
        <w:t>округа</w:t>
      </w:r>
      <w:r w:rsidR="00CF28A9" w:rsidRPr="0072653B">
        <w:rPr>
          <w:sz w:val="24"/>
          <w:szCs w:val="24"/>
        </w:rPr>
        <w:t xml:space="preserve"> </w:t>
      </w:r>
      <w:r w:rsidRPr="0072653B">
        <w:rPr>
          <w:sz w:val="24"/>
          <w:szCs w:val="24"/>
        </w:rPr>
        <w:t>Нижегородской</w:t>
      </w:r>
      <w:r w:rsidRPr="00CF28A9">
        <w:rPr>
          <w:sz w:val="24"/>
          <w:szCs w:val="24"/>
        </w:rPr>
        <w:t xml:space="preserve"> области;</w:t>
      </w:r>
    </w:p>
    <w:p w14:paraId="599FB8EF" w14:textId="06882E96" w:rsidR="00A54277" w:rsidRPr="00CF28A9" w:rsidRDefault="00A54277" w:rsidP="00BE6399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F28A9">
        <w:rPr>
          <w:sz w:val="24"/>
          <w:szCs w:val="24"/>
        </w:rPr>
        <w:t>е)</w:t>
      </w:r>
      <w:r w:rsidR="008C3910" w:rsidRPr="00CF28A9">
        <w:rPr>
          <w:sz w:val="24"/>
          <w:szCs w:val="24"/>
          <w:lang w:val="en-US"/>
        </w:rPr>
        <w:t> </w:t>
      </w:r>
      <w:r w:rsidRPr="00CF28A9">
        <w:rPr>
          <w:sz w:val="24"/>
          <w:szCs w:val="24"/>
        </w:rPr>
        <w:t xml:space="preserve">обеспечивают соответствие указанных в обоснованиях бюджетных ассигнований на </w:t>
      </w:r>
      <w:r w:rsidR="00CD5689" w:rsidRPr="00746A74">
        <w:rPr>
          <w:sz w:val="24"/>
          <w:szCs w:val="24"/>
        </w:rPr>
        <w:t>20</w:t>
      </w:r>
      <w:r w:rsidR="00231EFE">
        <w:rPr>
          <w:sz w:val="24"/>
          <w:szCs w:val="24"/>
        </w:rPr>
        <w:t>2</w:t>
      </w:r>
      <w:r w:rsidR="003D3CBE">
        <w:rPr>
          <w:sz w:val="24"/>
          <w:szCs w:val="24"/>
        </w:rPr>
        <w:t>5</w:t>
      </w:r>
      <w:r w:rsidR="00CD5689" w:rsidRPr="00746A74">
        <w:rPr>
          <w:sz w:val="24"/>
          <w:szCs w:val="24"/>
        </w:rPr>
        <w:t xml:space="preserve"> год</w:t>
      </w:r>
      <w:r w:rsidR="00CD5689">
        <w:rPr>
          <w:sz w:val="24"/>
          <w:szCs w:val="24"/>
        </w:rPr>
        <w:t xml:space="preserve"> и на плановый период 20</w:t>
      </w:r>
      <w:r w:rsidR="00375422">
        <w:rPr>
          <w:sz w:val="24"/>
          <w:szCs w:val="24"/>
        </w:rPr>
        <w:t>2</w:t>
      </w:r>
      <w:r w:rsidR="003D3CBE">
        <w:rPr>
          <w:sz w:val="24"/>
          <w:szCs w:val="24"/>
        </w:rPr>
        <w:t>6</w:t>
      </w:r>
      <w:r w:rsidR="00CD5689">
        <w:rPr>
          <w:sz w:val="24"/>
          <w:szCs w:val="24"/>
        </w:rPr>
        <w:t xml:space="preserve"> и 202</w:t>
      </w:r>
      <w:r w:rsidR="003D3CBE">
        <w:rPr>
          <w:sz w:val="24"/>
          <w:szCs w:val="24"/>
        </w:rPr>
        <w:t>7</w:t>
      </w:r>
      <w:r w:rsidR="00CD5689">
        <w:rPr>
          <w:sz w:val="24"/>
          <w:szCs w:val="24"/>
        </w:rPr>
        <w:t xml:space="preserve"> годов</w:t>
      </w:r>
      <w:r w:rsidR="00CD5689" w:rsidRPr="00CF28A9">
        <w:rPr>
          <w:sz w:val="24"/>
          <w:szCs w:val="24"/>
        </w:rPr>
        <w:t xml:space="preserve"> </w:t>
      </w:r>
      <w:r w:rsidR="003D3CBE">
        <w:rPr>
          <w:sz w:val="24"/>
          <w:szCs w:val="24"/>
        </w:rPr>
        <w:t>объемам финансового обеспечения показателей структурных элементов муниципальных программ</w:t>
      </w:r>
      <w:r w:rsidR="0001750C" w:rsidRPr="00CF28A9">
        <w:rPr>
          <w:sz w:val="24"/>
          <w:szCs w:val="24"/>
        </w:rPr>
        <w:t>.</w:t>
      </w:r>
    </w:p>
    <w:p w14:paraId="5F86A02F" w14:textId="77777777" w:rsidR="00A54277" w:rsidRDefault="00A54277" w:rsidP="00A5427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</w:p>
    <w:p w14:paraId="4ABC127A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2C1D9F46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77408D0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982D8E0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7BC6BD86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261A7B5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76B7F21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1F8ED8F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5BE2EE3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2C198D31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6B4A494B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BEAC0CD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7F34A5F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6B78E671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82D6547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209321BF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78264C4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70609EDF" w14:textId="77777777" w:rsidR="00157ECE" w:rsidRDefault="00157ECE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5BBD1E3" w14:textId="77777777" w:rsidR="001D6082" w:rsidRDefault="001D6082" w:rsidP="00E9316A">
      <w:pPr>
        <w:pStyle w:val="21"/>
        <w:spacing w:after="0" w:line="240" w:lineRule="auto"/>
        <w:ind w:left="0" w:firstLine="709"/>
        <w:jc w:val="right"/>
        <w:rPr>
          <w:sz w:val="24"/>
          <w:szCs w:val="24"/>
          <w:highlight w:val="yellow"/>
        </w:rPr>
        <w:sectPr w:rsidR="001D6082" w:rsidSect="00A54277">
          <w:pgSz w:w="11906" w:h="16838" w:code="9"/>
          <w:pgMar w:top="993" w:right="849" w:bottom="993" w:left="1276" w:header="425" w:footer="720" w:gutter="0"/>
          <w:cols w:space="720"/>
          <w:formProt w:val="0"/>
          <w:titlePg/>
        </w:sectPr>
      </w:pPr>
    </w:p>
    <w:p w14:paraId="1989BC14" w14:textId="77777777" w:rsidR="003D3CBE" w:rsidRPr="00EB4C93" w:rsidRDefault="003D3CBE" w:rsidP="003D3CBE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B4C93">
        <w:rPr>
          <w:sz w:val="24"/>
          <w:szCs w:val="24"/>
        </w:rPr>
        <w:lastRenderedPageBreak/>
        <w:t xml:space="preserve">Утверждена </w:t>
      </w:r>
    </w:p>
    <w:p w14:paraId="540112AC" w14:textId="77777777" w:rsidR="003D3CBE" w:rsidRPr="00EB4C93" w:rsidRDefault="003D3CBE" w:rsidP="003D3CBE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B4C93">
        <w:rPr>
          <w:sz w:val="24"/>
          <w:szCs w:val="24"/>
        </w:rPr>
        <w:t xml:space="preserve">приказом финансового управления </w:t>
      </w:r>
    </w:p>
    <w:p w14:paraId="48362E4B" w14:textId="77777777" w:rsidR="003D3CBE" w:rsidRPr="00EB4C93" w:rsidRDefault="003D3CBE" w:rsidP="003D3CB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B4C93">
        <w:rPr>
          <w:sz w:val="24"/>
          <w:szCs w:val="24"/>
        </w:rPr>
        <w:t>администрации Дальнеконстантиновского</w:t>
      </w:r>
    </w:p>
    <w:p w14:paraId="619ADCF8" w14:textId="77777777" w:rsidR="003D3CBE" w:rsidRPr="00EB4C93" w:rsidRDefault="003D3CBE" w:rsidP="003D3CB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B4C93">
        <w:rPr>
          <w:sz w:val="24"/>
          <w:szCs w:val="24"/>
        </w:rPr>
        <w:t xml:space="preserve">муниципального округа </w:t>
      </w:r>
    </w:p>
    <w:p w14:paraId="0D1BFB40" w14:textId="77777777" w:rsidR="003D3CBE" w:rsidRPr="00EB4C93" w:rsidRDefault="003D3CBE" w:rsidP="003D3CB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B4C93">
        <w:rPr>
          <w:sz w:val="24"/>
          <w:szCs w:val="24"/>
        </w:rPr>
        <w:t xml:space="preserve">Нижегородской области </w:t>
      </w:r>
    </w:p>
    <w:p w14:paraId="058281F9" w14:textId="1450ECAE" w:rsidR="003D3CBE" w:rsidRPr="00EB4C93" w:rsidRDefault="003D3CBE" w:rsidP="003D3CB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B4C93">
        <w:rPr>
          <w:sz w:val="24"/>
          <w:szCs w:val="24"/>
        </w:rPr>
        <w:t>от 2</w:t>
      </w:r>
      <w:r>
        <w:rPr>
          <w:sz w:val="24"/>
          <w:szCs w:val="24"/>
        </w:rPr>
        <w:t>0</w:t>
      </w:r>
      <w:r w:rsidRPr="00EB4C93">
        <w:rPr>
          <w:sz w:val="24"/>
          <w:szCs w:val="24"/>
        </w:rPr>
        <w:t>.09.202</w:t>
      </w:r>
      <w:r>
        <w:rPr>
          <w:sz w:val="24"/>
          <w:szCs w:val="24"/>
        </w:rPr>
        <w:t>4</w:t>
      </w:r>
      <w:r w:rsidRPr="00EB4C93">
        <w:rPr>
          <w:sz w:val="24"/>
          <w:szCs w:val="24"/>
        </w:rPr>
        <w:t xml:space="preserve"> №1</w:t>
      </w:r>
      <w:r>
        <w:rPr>
          <w:sz w:val="24"/>
          <w:szCs w:val="24"/>
        </w:rPr>
        <w:t>33</w:t>
      </w:r>
    </w:p>
    <w:p w14:paraId="3276D667" w14:textId="77777777" w:rsidR="003D3CBE" w:rsidRDefault="003D3CBE" w:rsidP="00A54277">
      <w:pPr>
        <w:jc w:val="center"/>
        <w:outlineLvl w:val="0"/>
        <w:rPr>
          <w:b/>
          <w:sz w:val="24"/>
          <w:szCs w:val="24"/>
        </w:rPr>
      </w:pPr>
    </w:p>
    <w:p w14:paraId="1ADCEB45" w14:textId="77777777" w:rsidR="003D3CBE" w:rsidRDefault="00A54277" w:rsidP="003D3CBE">
      <w:pPr>
        <w:jc w:val="center"/>
        <w:outlineLvl w:val="0"/>
        <w:rPr>
          <w:b/>
          <w:sz w:val="24"/>
          <w:szCs w:val="24"/>
        </w:rPr>
      </w:pPr>
      <w:r w:rsidRPr="003D3CBE">
        <w:rPr>
          <w:b/>
          <w:sz w:val="24"/>
          <w:szCs w:val="24"/>
        </w:rPr>
        <w:t xml:space="preserve">Методика </w:t>
      </w:r>
      <w:r w:rsidR="003D3CBE" w:rsidRPr="003D3CBE">
        <w:rPr>
          <w:b/>
          <w:sz w:val="24"/>
          <w:szCs w:val="24"/>
        </w:rPr>
        <w:t xml:space="preserve">планирования бюджетных ассигнований бюджета </w:t>
      </w:r>
    </w:p>
    <w:p w14:paraId="33DD39A2" w14:textId="77777777" w:rsidR="003D3CBE" w:rsidRDefault="003D3CBE" w:rsidP="003D3CBE">
      <w:pPr>
        <w:jc w:val="center"/>
        <w:outlineLvl w:val="0"/>
        <w:rPr>
          <w:b/>
          <w:sz w:val="24"/>
          <w:szCs w:val="24"/>
        </w:rPr>
      </w:pPr>
      <w:r w:rsidRPr="003D3CBE">
        <w:rPr>
          <w:b/>
          <w:sz w:val="24"/>
          <w:szCs w:val="24"/>
        </w:rPr>
        <w:t>Дальнеконстантиновского муниципального округа Нижегородской области</w:t>
      </w:r>
    </w:p>
    <w:p w14:paraId="0DE2B0B3" w14:textId="77777777" w:rsidR="003D3CBE" w:rsidRDefault="003D3CBE" w:rsidP="003D3CBE">
      <w:pPr>
        <w:jc w:val="center"/>
        <w:outlineLvl w:val="0"/>
        <w:rPr>
          <w:b/>
          <w:sz w:val="24"/>
          <w:szCs w:val="24"/>
        </w:rPr>
      </w:pPr>
      <w:r w:rsidRPr="003D3CBE">
        <w:rPr>
          <w:b/>
          <w:sz w:val="24"/>
          <w:szCs w:val="24"/>
        </w:rPr>
        <w:t xml:space="preserve">на 2025 год и на плановый период 2026 и 2027 годов </w:t>
      </w:r>
    </w:p>
    <w:p w14:paraId="41455BED" w14:textId="4CA17AD9" w:rsidR="00460137" w:rsidRPr="003D3CBE" w:rsidRDefault="00460137" w:rsidP="003D3CBE">
      <w:pPr>
        <w:jc w:val="center"/>
        <w:outlineLvl w:val="0"/>
        <w:rPr>
          <w:b/>
          <w:sz w:val="24"/>
          <w:szCs w:val="24"/>
        </w:rPr>
      </w:pPr>
      <w:r w:rsidRPr="003D3CBE">
        <w:rPr>
          <w:b/>
          <w:sz w:val="24"/>
          <w:szCs w:val="24"/>
        </w:rPr>
        <w:t>(далее – Методика)</w:t>
      </w:r>
    </w:p>
    <w:p w14:paraId="1CE4709C" w14:textId="77777777" w:rsidR="00A54277" w:rsidRPr="00372682" w:rsidRDefault="00A54277" w:rsidP="00A54277">
      <w:pPr>
        <w:ind w:firstLine="709"/>
        <w:jc w:val="both"/>
        <w:rPr>
          <w:sz w:val="24"/>
          <w:szCs w:val="24"/>
        </w:rPr>
      </w:pPr>
    </w:p>
    <w:p w14:paraId="3C2589F4" w14:textId="40D2470A" w:rsidR="00A54277" w:rsidRPr="00372682" w:rsidRDefault="00A54277" w:rsidP="00A54277">
      <w:pPr>
        <w:pStyle w:val="ConsNormal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72682">
        <w:rPr>
          <w:rFonts w:ascii="Times New Roman" w:hAnsi="Times New Roman"/>
          <w:noProof/>
          <w:sz w:val="24"/>
          <w:szCs w:val="24"/>
        </w:rPr>
        <w:t xml:space="preserve">Настоящая Методика определяет принципы и подходы к формированию бюджетных ассигнований </w:t>
      </w:r>
      <w:r w:rsidR="00A642F4" w:rsidRPr="00372682">
        <w:rPr>
          <w:rFonts w:ascii="Times New Roman" w:hAnsi="Times New Roman"/>
          <w:sz w:val="24"/>
          <w:szCs w:val="24"/>
        </w:rPr>
        <w:t xml:space="preserve">бюджета Дальнеконстантиновского муниципального </w:t>
      </w:r>
      <w:r w:rsidR="00B77A53">
        <w:rPr>
          <w:rFonts w:ascii="Times New Roman" w:hAnsi="Times New Roman"/>
          <w:sz w:val="24"/>
          <w:szCs w:val="24"/>
        </w:rPr>
        <w:t>округа</w:t>
      </w:r>
      <w:r w:rsidR="00A642F4" w:rsidRPr="00372682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372682">
        <w:rPr>
          <w:rFonts w:ascii="Times New Roman" w:hAnsi="Times New Roman"/>
          <w:noProof/>
          <w:sz w:val="24"/>
          <w:szCs w:val="24"/>
        </w:rPr>
        <w:t xml:space="preserve"> </w:t>
      </w:r>
      <w:r w:rsidR="004019CA">
        <w:rPr>
          <w:rFonts w:ascii="Times New Roman" w:hAnsi="Times New Roman"/>
          <w:sz w:val="24"/>
          <w:szCs w:val="24"/>
        </w:rPr>
        <w:t>на 20</w:t>
      </w:r>
      <w:r w:rsidR="00331326">
        <w:rPr>
          <w:rFonts w:ascii="Times New Roman" w:hAnsi="Times New Roman"/>
          <w:sz w:val="24"/>
          <w:szCs w:val="24"/>
        </w:rPr>
        <w:t>2</w:t>
      </w:r>
      <w:r w:rsidR="00CF725B">
        <w:rPr>
          <w:rFonts w:ascii="Times New Roman" w:hAnsi="Times New Roman"/>
          <w:sz w:val="24"/>
          <w:szCs w:val="24"/>
        </w:rPr>
        <w:t>5</w:t>
      </w:r>
      <w:r w:rsidR="00E23E20" w:rsidRPr="00E23E20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4019CA">
        <w:rPr>
          <w:rFonts w:ascii="Times New Roman" w:hAnsi="Times New Roman"/>
          <w:sz w:val="24"/>
          <w:szCs w:val="24"/>
        </w:rPr>
        <w:t>2</w:t>
      </w:r>
      <w:r w:rsidR="00CF725B">
        <w:rPr>
          <w:rFonts w:ascii="Times New Roman" w:hAnsi="Times New Roman"/>
          <w:sz w:val="24"/>
          <w:szCs w:val="24"/>
        </w:rPr>
        <w:t>6</w:t>
      </w:r>
      <w:r w:rsidR="00E23E20" w:rsidRPr="00E23E20">
        <w:rPr>
          <w:rFonts w:ascii="Times New Roman" w:hAnsi="Times New Roman"/>
          <w:sz w:val="24"/>
          <w:szCs w:val="24"/>
        </w:rPr>
        <w:t xml:space="preserve"> и 202</w:t>
      </w:r>
      <w:r w:rsidR="00CF725B">
        <w:rPr>
          <w:rFonts w:ascii="Times New Roman" w:hAnsi="Times New Roman"/>
          <w:sz w:val="24"/>
          <w:szCs w:val="24"/>
        </w:rPr>
        <w:t>7</w:t>
      </w:r>
      <w:r w:rsidR="00E23E20" w:rsidRPr="00E23E20">
        <w:rPr>
          <w:rFonts w:ascii="Times New Roman" w:hAnsi="Times New Roman"/>
          <w:sz w:val="24"/>
          <w:szCs w:val="24"/>
        </w:rPr>
        <w:t xml:space="preserve"> годов</w:t>
      </w:r>
      <w:r w:rsidRPr="00372682">
        <w:rPr>
          <w:rFonts w:ascii="Times New Roman" w:hAnsi="Times New Roman"/>
          <w:noProof/>
          <w:sz w:val="24"/>
          <w:szCs w:val="24"/>
        </w:rPr>
        <w:t>, в том числе на исполнение действующих и принимаемых расходных обязательств, а также приоритетные направления использования средств бюджета принимаемых обязательств.</w:t>
      </w:r>
    </w:p>
    <w:p w14:paraId="072A363B" w14:textId="4D8CB37D" w:rsidR="00A54277" w:rsidRPr="00372682" w:rsidRDefault="00A54277" w:rsidP="00A54277">
      <w:pPr>
        <w:pStyle w:val="ConsNormal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72682">
        <w:rPr>
          <w:rFonts w:ascii="Times New Roman" w:hAnsi="Times New Roman"/>
          <w:noProof/>
          <w:sz w:val="24"/>
          <w:szCs w:val="24"/>
        </w:rPr>
        <w:t xml:space="preserve">Методика предназначена для планирования </w:t>
      </w:r>
      <w:r w:rsidRPr="0072653B">
        <w:rPr>
          <w:rFonts w:ascii="Times New Roman" w:hAnsi="Times New Roman"/>
          <w:noProof/>
          <w:sz w:val="24"/>
          <w:szCs w:val="24"/>
        </w:rPr>
        <w:t>бюджетных ассигнований финансов</w:t>
      </w:r>
      <w:r w:rsidR="003A5715">
        <w:rPr>
          <w:rFonts w:ascii="Times New Roman" w:hAnsi="Times New Roman"/>
          <w:noProof/>
          <w:sz w:val="24"/>
          <w:szCs w:val="24"/>
        </w:rPr>
        <w:t>ым</w:t>
      </w:r>
      <w:r w:rsidR="00A642F4" w:rsidRPr="0072653B">
        <w:rPr>
          <w:rFonts w:ascii="Times New Roman" w:hAnsi="Times New Roman"/>
          <w:noProof/>
          <w:sz w:val="24"/>
          <w:szCs w:val="24"/>
        </w:rPr>
        <w:t xml:space="preserve"> </w:t>
      </w:r>
      <w:r w:rsidR="003A5715" w:rsidRPr="0072653B">
        <w:rPr>
          <w:rFonts w:ascii="Times New Roman" w:hAnsi="Times New Roman"/>
          <w:noProof/>
          <w:sz w:val="24"/>
          <w:szCs w:val="24"/>
        </w:rPr>
        <w:t xml:space="preserve">управлением </w:t>
      </w:r>
      <w:r w:rsidR="00A642F4" w:rsidRPr="0072653B">
        <w:rPr>
          <w:rFonts w:ascii="Times New Roman" w:hAnsi="Times New Roman"/>
          <w:noProof/>
          <w:sz w:val="24"/>
          <w:szCs w:val="24"/>
        </w:rPr>
        <w:t xml:space="preserve">администрации Дальнеконстантиновского муниципального </w:t>
      </w:r>
      <w:r w:rsidR="003A5715">
        <w:rPr>
          <w:rFonts w:ascii="Times New Roman" w:hAnsi="Times New Roman"/>
          <w:noProof/>
          <w:sz w:val="24"/>
          <w:szCs w:val="24"/>
        </w:rPr>
        <w:t>округа</w:t>
      </w:r>
      <w:r w:rsidRPr="0072653B">
        <w:rPr>
          <w:rFonts w:ascii="Times New Roman" w:hAnsi="Times New Roman"/>
          <w:noProof/>
          <w:sz w:val="24"/>
          <w:szCs w:val="24"/>
        </w:rPr>
        <w:t xml:space="preserve"> Нижегородской</w:t>
      </w:r>
      <w:r w:rsidRPr="00372682">
        <w:rPr>
          <w:rFonts w:ascii="Times New Roman" w:hAnsi="Times New Roman"/>
          <w:noProof/>
          <w:sz w:val="24"/>
          <w:szCs w:val="24"/>
        </w:rPr>
        <w:t xml:space="preserve"> области на стадии формирования прогнозных предельных</w:t>
      </w:r>
      <w:r w:rsidR="00C42B2A">
        <w:rPr>
          <w:rFonts w:ascii="Times New Roman" w:hAnsi="Times New Roman"/>
          <w:noProof/>
          <w:sz w:val="24"/>
          <w:szCs w:val="24"/>
        </w:rPr>
        <w:t xml:space="preserve"> объемов бюджетных ассигнований</w:t>
      </w:r>
      <w:r w:rsidRPr="00372682">
        <w:rPr>
          <w:rFonts w:ascii="Times New Roman" w:hAnsi="Times New Roman"/>
          <w:noProof/>
          <w:sz w:val="24"/>
          <w:szCs w:val="24"/>
        </w:rPr>
        <w:t>.</w:t>
      </w:r>
    </w:p>
    <w:p w14:paraId="796F1EB7" w14:textId="77777777" w:rsidR="00A54277" w:rsidRPr="00372682" w:rsidRDefault="00A54277" w:rsidP="00A54277">
      <w:pPr>
        <w:pStyle w:val="ConsNormal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14:paraId="36FA55E8" w14:textId="77777777" w:rsidR="00A54277" w:rsidRPr="00372682" w:rsidRDefault="00A54277" w:rsidP="00A54277">
      <w:pPr>
        <w:jc w:val="center"/>
        <w:rPr>
          <w:sz w:val="24"/>
          <w:szCs w:val="24"/>
        </w:rPr>
      </w:pPr>
      <w:r w:rsidRPr="00372682">
        <w:rPr>
          <w:b/>
          <w:sz w:val="24"/>
          <w:szCs w:val="24"/>
        </w:rPr>
        <w:t>1.</w:t>
      </w:r>
      <w:r w:rsidR="00F020FC" w:rsidRPr="00372682">
        <w:rPr>
          <w:b/>
          <w:sz w:val="24"/>
          <w:szCs w:val="24"/>
        </w:rPr>
        <w:t> </w:t>
      </w:r>
      <w:r w:rsidRPr="00372682">
        <w:rPr>
          <w:b/>
          <w:sz w:val="24"/>
          <w:szCs w:val="24"/>
        </w:rPr>
        <w:t>Общие положения</w:t>
      </w:r>
    </w:p>
    <w:p w14:paraId="3CBE6FD6" w14:textId="77777777" w:rsidR="00A54277" w:rsidRPr="00372682" w:rsidRDefault="00A54277" w:rsidP="00A54277">
      <w:pPr>
        <w:ind w:firstLine="709"/>
        <w:jc w:val="both"/>
        <w:rPr>
          <w:noProof/>
          <w:sz w:val="24"/>
          <w:szCs w:val="24"/>
        </w:rPr>
      </w:pPr>
    </w:p>
    <w:p w14:paraId="70D53450" w14:textId="4AA6476C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noProof/>
          <w:sz w:val="24"/>
          <w:szCs w:val="24"/>
        </w:rPr>
        <w:t xml:space="preserve">В целях настоящей </w:t>
      </w:r>
      <w:r w:rsidR="00B12877" w:rsidRPr="00972CDF">
        <w:rPr>
          <w:noProof/>
          <w:sz w:val="24"/>
          <w:szCs w:val="24"/>
        </w:rPr>
        <w:t>М</w:t>
      </w:r>
      <w:r w:rsidRPr="0084658D">
        <w:rPr>
          <w:noProof/>
          <w:sz w:val="24"/>
          <w:szCs w:val="24"/>
        </w:rPr>
        <w:t>етодики</w:t>
      </w:r>
      <w:r w:rsidRPr="0084658D">
        <w:rPr>
          <w:sz w:val="24"/>
          <w:szCs w:val="24"/>
        </w:rPr>
        <w:t>:</w:t>
      </w:r>
    </w:p>
    <w:p w14:paraId="3E44DD85" w14:textId="383FE3BB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1). Под текущим годом понимается 20</w:t>
      </w:r>
      <w:r w:rsidR="00331326">
        <w:rPr>
          <w:sz w:val="24"/>
          <w:szCs w:val="24"/>
        </w:rPr>
        <w:t>2</w:t>
      </w:r>
      <w:r w:rsidR="00CF725B">
        <w:rPr>
          <w:sz w:val="24"/>
          <w:szCs w:val="24"/>
        </w:rPr>
        <w:t>4</w:t>
      </w:r>
      <w:r w:rsidRPr="0084658D">
        <w:rPr>
          <w:sz w:val="24"/>
          <w:szCs w:val="24"/>
        </w:rPr>
        <w:t xml:space="preserve"> год, под очередным </w:t>
      </w:r>
      <w:r w:rsidRPr="00085D47">
        <w:rPr>
          <w:sz w:val="24"/>
          <w:szCs w:val="24"/>
        </w:rPr>
        <w:t>годом - 20</w:t>
      </w:r>
      <w:r w:rsidR="00085D47" w:rsidRPr="00085D47">
        <w:rPr>
          <w:sz w:val="24"/>
          <w:szCs w:val="24"/>
        </w:rPr>
        <w:t>2</w:t>
      </w:r>
      <w:r w:rsidR="00CF725B">
        <w:rPr>
          <w:sz w:val="24"/>
          <w:szCs w:val="24"/>
        </w:rPr>
        <w:t>5</w:t>
      </w:r>
      <w:r w:rsidRPr="0084658D">
        <w:rPr>
          <w:sz w:val="24"/>
          <w:szCs w:val="24"/>
        </w:rPr>
        <w:t xml:space="preserve"> год</w:t>
      </w:r>
      <w:r w:rsidR="00E23E20">
        <w:rPr>
          <w:sz w:val="24"/>
          <w:szCs w:val="24"/>
        </w:rPr>
        <w:t>, под первым и вторым годом планов</w:t>
      </w:r>
      <w:r w:rsidR="0088533D">
        <w:rPr>
          <w:sz w:val="24"/>
          <w:szCs w:val="24"/>
        </w:rPr>
        <w:t>ого периода – соответственно 202</w:t>
      </w:r>
      <w:r w:rsidR="00CF725B">
        <w:rPr>
          <w:sz w:val="24"/>
          <w:szCs w:val="24"/>
        </w:rPr>
        <w:t>6</w:t>
      </w:r>
      <w:r w:rsidR="00E23E20">
        <w:rPr>
          <w:sz w:val="24"/>
          <w:szCs w:val="24"/>
        </w:rPr>
        <w:t xml:space="preserve"> и 202</w:t>
      </w:r>
      <w:r w:rsidR="00CF725B">
        <w:rPr>
          <w:sz w:val="24"/>
          <w:szCs w:val="24"/>
        </w:rPr>
        <w:t>7</w:t>
      </w:r>
      <w:r w:rsidR="00E23E20">
        <w:rPr>
          <w:sz w:val="24"/>
          <w:szCs w:val="24"/>
        </w:rPr>
        <w:t xml:space="preserve"> годы</w:t>
      </w:r>
      <w:r w:rsidRPr="0084658D">
        <w:rPr>
          <w:sz w:val="24"/>
          <w:szCs w:val="24"/>
        </w:rPr>
        <w:t xml:space="preserve">. </w:t>
      </w:r>
    </w:p>
    <w:p w14:paraId="72F305EA" w14:textId="77777777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2). К действующим обязательствам относятся:</w:t>
      </w:r>
    </w:p>
    <w:p w14:paraId="7036D099" w14:textId="77777777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обеспечение выполнения муниципальных функций, предоставление (оплата) муниципальных услуг (выполнение работ) физическим и (или) юридическим лицам;</w:t>
      </w:r>
    </w:p>
    <w:p w14:paraId="01ED81AF" w14:textId="77777777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публичные нормативные обязательства, установленные нормативными правовыми актами, введенными в действие не позднее текущего года;</w:t>
      </w:r>
    </w:p>
    <w:p w14:paraId="0F94D30B" w14:textId="77777777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 xml:space="preserve">- обязательства, вытекающие из </w:t>
      </w:r>
      <w:r w:rsidR="00E23E20">
        <w:rPr>
          <w:sz w:val="24"/>
          <w:szCs w:val="24"/>
        </w:rPr>
        <w:t xml:space="preserve">государственных и </w:t>
      </w:r>
      <w:r w:rsidRPr="0084658D">
        <w:rPr>
          <w:sz w:val="24"/>
          <w:szCs w:val="24"/>
        </w:rPr>
        <w:t>муниципальных программ;</w:t>
      </w:r>
    </w:p>
    <w:p w14:paraId="5B7116E0" w14:textId="77777777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 xml:space="preserve">- бюджетные инвестиции по незавершенным объектам строительства; </w:t>
      </w:r>
    </w:p>
    <w:p w14:paraId="1C8783F7" w14:textId="15368677" w:rsidR="002D3A48" w:rsidRPr="0084658D" w:rsidRDefault="002D3A48" w:rsidP="002D3A48">
      <w:pPr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 xml:space="preserve">- обслуживание муниципального долга в соответствии с условиями </w:t>
      </w:r>
      <w:r w:rsidR="007C2ECB">
        <w:rPr>
          <w:sz w:val="24"/>
          <w:szCs w:val="24"/>
        </w:rPr>
        <w:t>заключенных договоров, соглашений, муниципальных контрактов</w:t>
      </w:r>
      <w:r w:rsidRPr="0084658D">
        <w:rPr>
          <w:sz w:val="24"/>
          <w:szCs w:val="24"/>
        </w:rPr>
        <w:t>;</w:t>
      </w:r>
    </w:p>
    <w:p w14:paraId="15DE667C" w14:textId="77777777" w:rsidR="002D3A48" w:rsidRPr="0084658D" w:rsidRDefault="002D3A48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обязательства, вытекающие из заключенных договоров (соглашений);</w:t>
      </w:r>
    </w:p>
    <w:p w14:paraId="14C61A11" w14:textId="77777777" w:rsidR="0084658D" w:rsidRPr="0084658D" w:rsidRDefault="0084658D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выполнения муниципальных функций;</w:t>
      </w:r>
    </w:p>
    <w:p w14:paraId="0EE2AC56" w14:textId="39E9921B" w:rsidR="002D3A48" w:rsidRPr="0084658D" w:rsidRDefault="002D3A48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иные бюджетные обязательства, действующие в 20</w:t>
      </w:r>
      <w:r w:rsidR="00F75166">
        <w:rPr>
          <w:sz w:val="24"/>
          <w:szCs w:val="24"/>
        </w:rPr>
        <w:t>2</w:t>
      </w:r>
      <w:r w:rsidR="00CF725B">
        <w:rPr>
          <w:sz w:val="24"/>
          <w:szCs w:val="24"/>
        </w:rPr>
        <w:t>4</w:t>
      </w:r>
      <w:r w:rsidRPr="0084658D">
        <w:rPr>
          <w:sz w:val="24"/>
          <w:szCs w:val="24"/>
        </w:rPr>
        <w:t xml:space="preserve"> году, за исключением обязательств разового характера.</w:t>
      </w:r>
    </w:p>
    <w:p w14:paraId="28FA0E86" w14:textId="77777777" w:rsidR="002D3A48" w:rsidRPr="0084658D" w:rsidRDefault="0084658D" w:rsidP="002D3A48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2D3A48" w:rsidRPr="0084658D">
        <w:rPr>
          <w:sz w:val="24"/>
          <w:szCs w:val="24"/>
        </w:rPr>
        <w:t>). К принимаемым обязательствам относятся:</w:t>
      </w:r>
    </w:p>
    <w:p w14:paraId="1C0BF5C3" w14:textId="77777777" w:rsidR="002D3A48" w:rsidRPr="0084658D" w:rsidRDefault="002D3A48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бюджетные ассигнования на обеспечение выполнения муниципальных функций, предоставление муниципальных услуг (выполнение работ) физическим и (или) юридическим лицам в связи с расширением перечня муниципальных услуг (созданием новой сети учреждений);</w:t>
      </w:r>
    </w:p>
    <w:p w14:paraId="11DFED78" w14:textId="77777777" w:rsidR="002D3A48" w:rsidRPr="0084658D" w:rsidRDefault="002D3A48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увеличение действующих или введение новых видов публичных нормативных обязательств с очередного финансового года;</w:t>
      </w:r>
    </w:p>
    <w:p w14:paraId="56A5CDD7" w14:textId="77777777" w:rsidR="002D3A48" w:rsidRPr="0084658D" w:rsidRDefault="002D3A48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 xml:space="preserve">- бюджетные ассигнования на реализацию новых </w:t>
      </w:r>
      <w:r w:rsidR="00E23E20">
        <w:rPr>
          <w:sz w:val="24"/>
          <w:szCs w:val="24"/>
        </w:rPr>
        <w:t xml:space="preserve">государственных и </w:t>
      </w:r>
      <w:r w:rsidRPr="0084658D">
        <w:rPr>
          <w:sz w:val="24"/>
          <w:szCs w:val="24"/>
        </w:rPr>
        <w:t>муниципальных программ;</w:t>
      </w:r>
    </w:p>
    <w:p w14:paraId="31D68241" w14:textId="77777777" w:rsidR="002D3A48" w:rsidRPr="0084658D" w:rsidRDefault="002D3A48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увеличение заработной платы в очередном финансовом году;</w:t>
      </w:r>
    </w:p>
    <w:p w14:paraId="0D4FC697" w14:textId="77777777" w:rsidR="002D3A48" w:rsidRPr="0084658D" w:rsidRDefault="002D3A48" w:rsidP="002D3A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бюджетные инвестиции в</w:t>
      </w:r>
      <w:r w:rsidR="00F90067">
        <w:rPr>
          <w:sz w:val="24"/>
          <w:szCs w:val="24"/>
        </w:rPr>
        <w:t>о вновь начинаемые</w:t>
      </w:r>
      <w:r w:rsidRPr="0084658D">
        <w:rPr>
          <w:sz w:val="24"/>
          <w:szCs w:val="24"/>
        </w:rPr>
        <w:t xml:space="preserve"> объекты строительства;</w:t>
      </w:r>
    </w:p>
    <w:p w14:paraId="4ACCAACE" w14:textId="77777777" w:rsidR="002D3A48" w:rsidRPr="0084658D" w:rsidRDefault="002D3A48" w:rsidP="00E23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58D">
        <w:rPr>
          <w:sz w:val="24"/>
          <w:szCs w:val="24"/>
        </w:rPr>
        <w:t>-  обслуживание планируемых на очередной финансовый год</w:t>
      </w:r>
      <w:r w:rsidR="00F75166">
        <w:rPr>
          <w:sz w:val="24"/>
          <w:szCs w:val="24"/>
        </w:rPr>
        <w:t xml:space="preserve"> и плановый период</w:t>
      </w:r>
      <w:r w:rsidRPr="0084658D">
        <w:rPr>
          <w:sz w:val="24"/>
          <w:szCs w:val="24"/>
        </w:rPr>
        <w:t xml:space="preserve"> новых заимствований.</w:t>
      </w:r>
    </w:p>
    <w:p w14:paraId="28C18577" w14:textId="77777777" w:rsidR="00CF5B04" w:rsidRPr="00372682" w:rsidRDefault="00CF5B04" w:rsidP="005B070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FDE6" w14:textId="77777777" w:rsidR="00A54277" w:rsidRPr="00372682" w:rsidRDefault="00A54277" w:rsidP="005B070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2682">
        <w:rPr>
          <w:rFonts w:ascii="Times New Roman" w:hAnsi="Times New Roman" w:cs="Times New Roman"/>
          <w:b/>
          <w:sz w:val="24"/>
          <w:szCs w:val="24"/>
        </w:rPr>
        <w:t xml:space="preserve">2. Общие </w:t>
      </w:r>
      <w:r w:rsidRPr="00372682">
        <w:rPr>
          <w:rFonts w:ascii="Times New Roman" w:hAnsi="Times New Roman" w:cs="Times New Roman"/>
          <w:b/>
          <w:noProof/>
          <w:sz w:val="24"/>
          <w:szCs w:val="24"/>
        </w:rPr>
        <w:t xml:space="preserve">подходы к планированию бюджетных ассигнований </w:t>
      </w:r>
    </w:p>
    <w:p w14:paraId="1CFE27F7" w14:textId="71026E23" w:rsidR="00A54277" w:rsidRPr="00FE3930" w:rsidRDefault="0009260C" w:rsidP="0084658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930">
        <w:rPr>
          <w:rFonts w:ascii="Times New Roman" w:hAnsi="Times New Roman" w:cs="Times New Roman"/>
          <w:b/>
          <w:sz w:val="24"/>
          <w:szCs w:val="24"/>
        </w:rPr>
        <w:t xml:space="preserve">бюджета Дальнеконстантиновского муниципального </w:t>
      </w:r>
      <w:r w:rsidR="009C3015">
        <w:rPr>
          <w:rFonts w:ascii="Times New Roman" w:hAnsi="Times New Roman" w:cs="Times New Roman"/>
          <w:b/>
          <w:sz w:val="24"/>
          <w:szCs w:val="24"/>
        </w:rPr>
        <w:t>округа</w:t>
      </w:r>
      <w:r w:rsidR="00CF725B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Pr="00FE39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4FE62D" w14:textId="77777777" w:rsidR="0009260C" w:rsidRPr="00372682" w:rsidRDefault="0009260C" w:rsidP="005B070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3E3612" w14:textId="109D19A0" w:rsidR="00A54277" w:rsidRPr="00E23E20" w:rsidRDefault="00A54277" w:rsidP="005B070F">
      <w:pPr>
        <w:ind w:firstLine="709"/>
        <w:jc w:val="both"/>
        <w:rPr>
          <w:sz w:val="24"/>
          <w:szCs w:val="24"/>
        </w:rPr>
      </w:pPr>
      <w:r w:rsidRPr="00E23E20">
        <w:rPr>
          <w:sz w:val="24"/>
          <w:szCs w:val="24"/>
        </w:rPr>
        <w:t>Планирование бюджетных ассигнований</w:t>
      </w:r>
      <w:r w:rsidRPr="00372682">
        <w:rPr>
          <w:b/>
          <w:sz w:val="24"/>
          <w:szCs w:val="24"/>
        </w:rPr>
        <w:t xml:space="preserve"> </w:t>
      </w:r>
      <w:r w:rsidR="0009260C" w:rsidRPr="00372682">
        <w:rPr>
          <w:sz w:val="24"/>
          <w:szCs w:val="24"/>
        </w:rPr>
        <w:t xml:space="preserve">бюджета Дальнеконстантиновского муниципального </w:t>
      </w:r>
      <w:r w:rsidR="009C3015">
        <w:rPr>
          <w:sz w:val="24"/>
          <w:szCs w:val="24"/>
        </w:rPr>
        <w:t>округа</w:t>
      </w:r>
      <w:r w:rsidR="0009260C" w:rsidRPr="00372682">
        <w:rPr>
          <w:sz w:val="24"/>
          <w:szCs w:val="24"/>
        </w:rPr>
        <w:t xml:space="preserve"> Нижегородской области</w:t>
      </w:r>
      <w:r w:rsidR="0009260C" w:rsidRPr="00372682">
        <w:rPr>
          <w:b/>
          <w:sz w:val="24"/>
          <w:szCs w:val="24"/>
        </w:rPr>
        <w:t xml:space="preserve"> </w:t>
      </w:r>
      <w:r w:rsidR="00E23E20" w:rsidRPr="00E23E20">
        <w:rPr>
          <w:sz w:val="24"/>
          <w:szCs w:val="24"/>
        </w:rPr>
        <w:t>на 20</w:t>
      </w:r>
      <w:r w:rsidR="00F4708E">
        <w:rPr>
          <w:sz w:val="24"/>
          <w:szCs w:val="24"/>
        </w:rPr>
        <w:t>2</w:t>
      </w:r>
      <w:r w:rsidR="00651D39">
        <w:rPr>
          <w:sz w:val="24"/>
          <w:szCs w:val="24"/>
        </w:rPr>
        <w:t>5</w:t>
      </w:r>
      <w:r w:rsidR="00E23E20" w:rsidRPr="00E23E20">
        <w:rPr>
          <w:sz w:val="24"/>
          <w:szCs w:val="24"/>
        </w:rPr>
        <w:t xml:space="preserve"> год и на плановый период 20</w:t>
      </w:r>
      <w:r w:rsidR="001A031A">
        <w:rPr>
          <w:sz w:val="24"/>
          <w:szCs w:val="24"/>
        </w:rPr>
        <w:t>2</w:t>
      </w:r>
      <w:r w:rsidR="00651D39">
        <w:rPr>
          <w:sz w:val="24"/>
          <w:szCs w:val="24"/>
        </w:rPr>
        <w:t>6</w:t>
      </w:r>
      <w:r w:rsidR="00E23E20" w:rsidRPr="00E23E20">
        <w:rPr>
          <w:sz w:val="24"/>
          <w:szCs w:val="24"/>
        </w:rPr>
        <w:t xml:space="preserve"> и 20</w:t>
      </w:r>
      <w:r w:rsidR="00FE57D7">
        <w:rPr>
          <w:sz w:val="24"/>
          <w:szCs w:val="24"/>
        </w:rPr>
        <w:t>2</w:t>
      </w:r>
      <w:r w:rsidR="00651D39">
        <w:rPr>
          <w:sz w:val="24"/>
          <w:szCs w:val="24"/>
        </w:rPr>
        <w:t>7</w:t>
      </w:r>
      <w:r w:rsidR="00E23E20" w:rsidRPr="00E23E20">
        <w:rPr>
          <w:sz w:val="24"/>
          <w:szCs w:val="24"/>
        </w:rPr>
        <w:t xml:space="preserve"> годов</w:t>
      </w:r>
      <w:r w:rsidR="00E23E20" w:rsidRPr="00372682">
        <w:rPr>
          <w:b/>
          <w:sz w:val="24"/>
          <w:szCs w:val="24"/>
        </w:rPr>
        <w:t xml:space="preserve"> </w:t>
      </w:r>
      <w:r w:rsidRPr="00E23E20">
        <w:rPr>
          <w:sz w:val="24"/>
          <w:szCs w:val="24"/>
        </w:rPr>
        <w:t>осуществляется на основе следующих общих подходов:</w:t>
      </w:r>
    </w:p>
    <w:p w14:paraId="36AD35B1" w14:textId="77777777" w:rsidR="00A54277" w:rsidRPr="00372682" w:rsidRDefault="00A54277" w:rsidP="005B070F">
      <w:pPr>
        <w:ind w:firstLine="709"/>
        <w:jc w:val="both"/>
        <w:rPr>
          <w:i/>
          <w:sz w:val="24"/>
          <w:szCs w:val="24"/>
        </w:rPr>
      </w:pPr>
    </w:p>
    <w:p w14:paraId="2DF1A962" w14:textId="77777777" w:rsidR="00A54277" w:rsidRPr="00372682" w:rsidRDefault="00316657" w:rsidP="005B070F">
      <w:pPr>
        <w:ind w:firstLine="709"/>
        <w:jc w:val="both"/>
        <w:rPr>
          <w:b/>
          <w:sz w:val="24"/>
          <w:szCs w:val="24"/>
        </w:rPr>
      </w:pPr>
      <w:r w:rsidRPr="005B4596">
        <w:rPr>
          <w:b/>
          <w:sz w:val="24"/>
          <w:szCs w:val="24"/>
        </w:rPr>
        <w:t>2.1. Расходы на оплату труда</w:t>
      </w:r>
    </w:p>
    <w:p w14:paraId="2AFBE587" w14:textId="2035A4DE" w:rsidR="00D9221B" w:rsidRPr="00372682" w:rsidRDefault="00D9221B" w:rsidP="005B070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>Фонд оплаты труда работник</w:t>
      </w:r>
      <w:r w:rsidR="00C05DE2">
        <w:rPr>
          <w:rFonts w:eastAsia="Calibri"/>
          <w:sz w:val="24"/>
          <w:szCs w:val="24"/>
          <w:lang w:eastAsia="en-US"/>
        </w:rPr>
        <w:t>ов</w:t>
      </w:r>
      <w:r w:rsidRPr="00372682">
        <w:rPr>
          <w:rFonts w:eastAsia="Calibri"/>
          <w:sz w:val="24"/>
          <w:szCs w:val="24"/>
          <w:lang w:eastAsia="en-US"/>
        </w:rPr>
        <w:t xml:space="preserve"> бюджетной сферы</w:t>
      </w:r>
      <w:r w:rsidR="00651D39">
        <w:rPr>
          <w:rFonts w:eastAsia="Calibri"/>
          <w:sz w:val="24"/>
          <w:szCs w:val="24"/>
          <w:lang w:eastAsia="en-US"/>
        </w:rPr>
        <w:t xml:space="preserve">, лиц, замещающих муниципальные должности Дальнеконстантиновского муниципального округа Нижегородской области, должности муниципальной службы Дальнеконстантиновского муниципального округа Нижегородской области, работников, замещающих должности, не являющиеся должностями муниципальной службы Дальнеконстантиновского муниципального округа Нижегородской области, и работников, занятых хозяйственным и техническим обеспечением органов местного самоуправления, </w:t>
      </w:r>
      <w:r w:rsidRPr="00372682">
        <w:rPr>
          <w:rFonts w:eastAsia="Calibri"/>
          <w:sz w:val="24"/>
          <w:szCs w:val="24"/>
          <w:lang w:eastAsia="en-US"/>
        </w:rPr>
        <w:t xml:space="preserve"> </w:t>
      </w:r>
      <w:r w:rsidR="00E23E20">
        <w:rPr>
          <w:rFonts w:eastAsia="Calibri"/>
          <w:sz w:val="24"/>
          <w:szCs w:val="24"/>
          <w:lang w:eastAsia="en-US"/>
        </w:rPr>
        <w:t>рассчит</w:t>
      </w:r>
      <w:r w:rsidR="007E200A">
        <w:rPr>
          <w:rFonts w:eastAsia="Calibri"/>
          <w:sz w:val="24"/>
          <w:szCs w:val="24"/>
          <w:lang w:eastAsia="en-US"/>
        </w:rPr>
        <w:t>ывается</w:t>
      </w:r>
      <w:r w:rsidR="00E23E20">
        <w:rPr>
          <w:rFonts w:eastAsia="Calibri"/>
          <w:sz w:val="24"/>
          <w:szCs w:val="24"/>
          <w:lang w:eastAsia="en-US"/>
        </w:rPr>
        <w:t xml:space="preserve"> </w:t>
      </w:r>
      <w:r w:rsidR="005F24BF">
        <w:rPr>
          <w:rFonts w:eastAsia="Calibri"/>
          <w:sz w:val="24"/>
          <w:szCs w:val="24"/>
          <w:lang w:eastAsia="en-US"/>
        </w:rPr>
        <w:t>с учетом</w:t>
      </w:r>
      <w:r w:rsidRPr="00372682">
        <w:rPr>
          <w:rFonts w:eastAsia="Calibri"/>
          <w:sz w:val="24"/>
          <w:szCs w:val="24"/>
          <w:lang w:eastAsia="en-US"/>
        </w:rPr>
        <w:t>:</w:t>
      </w:r>
    </w:p>
    <w:p w14:paraId="1CA1261D" w14:textId="47CEEBD7" w:rsidR="00D9221B" w:rsidRPr="00972CDF" w:rsidRDefault="00D9221B" w:rsidP="00D9221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653B">
        <w:rPr>
          <w:rFonts w:eastAsia="Calibri"/>
          <w:sz w:val="24"/>
          <w:szCs w:val="24"/>
          <w:lang w:eastAsia="en-US"/>
        </w:rPr>
        <w:t>-</w:t>
      </w:r>
      <w:r w:rsidR="00D76BB4" w:rsidRPr="0072653B">
        <w:rPr>
          <w:rFonts w:eastAsia="Calibri"/>
          <w:sz w:val="24"/>
          <w:szCs w:val="24"/>
          <w:lang w:eastAsia="en-US"/>
        </w:rPr>
        <w:t> </w:t>
      </w:r>
      <w:r w:rsidRPr="0072653B">
        <w:rPr>
          <w:rFonts w:eastAsia="Calibri"/>
          <w:sz w:val="24"/>
          <w:szCs w:val="24"/>
          <w:lang w:eastAsia="en-US"/>
        </w:rPr>
        <w:t xml:space="preserve">изменения </w:t>
      </w:r>
      <w:r w:rsidR="00CC79B8">
        <w:rPr>
          <w:rFonts w:eastAsia="Calibri"/>
          <w:sz w:val="24"/>
          <w:szCs w:val="24"/>
          <w:lang w:eastAsia="en-US"/>
        </w:rPr>
        <w:t>структуры</w:t>
      </w:r>
      <w:r w:rsidR="00B91306">
        <w:rPr>
          <w:rFonts w:eastAsia="Calibri"/>
          <w:sz w:val="24"/>
          <w:szCs w:val="24"/>
          <w:lang w:eastAsia="en-US"/>
        </w:rPr>
        <w:t xml:space="preserve"> и</w:t>
      </w:r>
      <w:r w:rsidR="00CC79B8">
        <w:rPr>
          <w:rFonts w:eastAsia="Calibri"/>
          <w:sz w:val="24"/>
          <w:szCs w:val="24"/>
          <w:lang w:eastAsia="en-US"/>
        </w:rPr>
        <w:t xml:space="preserve"> </w:t>
      </w:r>
      <w:r w:rsidR="0084658D" w:rsidRPr="0072653B">
        <w:rPr>
          <w:rFonts w:eastAsia="Calibri"/>
          <w:sz w:val="24"/>
          <w:szCs w:val="24"/>
          <w:lang w:eastAsia="en-US"/>
        </w:rPr>
        <w:t>штатной численности</w:t>
      </w:r>
      <w:r w:rsidRPr="0072653B">
        <w:rPr>
          <w:rFonts w:eastAsia="Calibri"/>
          <w:sz w:val="24"/>
          <w:szCs w:val="24"/>
          <w:lang w:eastAsia="en-US"/>
        </w:rPr>
        <w:t>;</w:t>
      </w:r>
    </w:p>
    <w:p w14:paraId="6D3FF79B" w14:textId="657D9B6A" w:rsidR="00D9221B" w:rsidRPr="00972CDF" w:rsidRDefault="00D9221B" w:rsidP="00D9221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72CDF">
        <w:rPr>
          <w:rFonts w:eastAsia="Calibri"/>
          <w:sz w:val="24"/>
          <w:szCs w:val="24"/>
          <w:lang w:eastAsia="en-US"/>
        </w:rPr>
        <w:t xml:space="preserve">- положений по оплате труда, </w:t>
      </w:r>
      <w:r w:rsidRPr="0072653B">
        <w:rPr>
          <w:rFonts w:eastAsia="Calibri"/>
          <w:sz w:val="24"/>
          <w:szCs w:val="24"/>
          <w:lang w:eastAsia="en-US"/>
        </w:rPr>
        <w:t xml:space="preserve">утвержденных </w:t>
      </w:r>
      <w:r w:rsidR="004E38FC">
        <w:rPr>
          <w:rFonts w:eastAsia="Calibri"/>
          <w:sz w:val="24"/>
          <w:szCs w:val="24"/>
          <w:lang w:eastAsia="en-US"/>
        </w:rPr>
        <w:t>муниципальными</w:t>
      </w:r>
      <w:r w:rsidR="00BF4B6D" w:rsidRPr="0072653B">
        <w:rPr>
          <w:rFonts w:eastAsia="Calibri"/>
          <w:sz w:val="24"/>
          <w:szCs w:val="24"/>
          <w:lang w:eastAsia="en-US"/>
        </w:rPr>
        <w:t xml:space="preserve"> правовыми актами</w:t>
      </w:r>
      <w:r w:rsidR="0009260C" w:rsidRPr="0072653B">
        <w:rPr>
          <w:rFonts w:eastAsia="Calibri"/>
          <w:sz w:val="24"/>
          <w:szCs w:val="24"/>
          <w:lang w:eastAsia="en-US"/>
        </w:rPr>
        <w:t xml:space="preserve"> Дальнеконстантиновского муниципального </w:t>
      </w:r>
      <w:r w:rsidR="009C3015" w:rsidRPr="0072653B">
        <w:rPr>
          <w:rFonts w:eastAsia="Calibri"/>
          <w:sz w:val="24"/>
          <w:szCs w:val="24"/>
          <w:lang w:eastAsia="en-US"/>
        </w:rPr>
        <w:t xml:space="preserve">округа </w:t>
      </w:r>
      <w:r w:rsidRPr="0072653B">
        <w:rPr>
          <w:rFonts w:eastAsia="Calibri"/>
          <w:sz w:val="24"/>
          <w:szCs w:val="24"/>
          <w:lang w:eastAsia="en-US"/>
        </w:rPr>
        <w:t>Нижегородской</w:t>
      </w:r>
      <w:r w:rsidRPr="00972CDF">
        <w:rPr>
          <w:rFonts w:eastAsia="Calibri"/>
          <w:sz w:val="24"/>
          <w:szCs w:val="24"/>
          <w:lang w:eastAsia="en-US"/>
        </w:rPr>
        <w:t xml:space="preserve"> области;</w:t>
      </w:r>
    </w:p>
    <w:p w14:paraId="4A0AE3AD" w14:textId="799B508F" w:rsidR="0084658D" w:rsidRPr="00972CDF" w:rsidRDefault="0084658D" w:rsidP="00D9221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72CDF">
        <w:rPr>
          <w:rFonts w:eastAsia="Calibri"/>
          <w:sz w:val="24"/>
          <w:szCs w:val="24"/>
          <w:lang w:eastAsia="en-US"/>
        </w:rPr>
        <w:t xml:space="preserve">- </w:t>
      </w:r>
      <w:r w:rsidR="001A031A" w:rsidRPr="00972CDF">
        <w:rPr>
          <w:rFonts w:eastAsia="Calibri"/>
          <w:sz w:val="24"/>
          <w:szCs w:val="24"/>
          <w:lang w:eastAsia="en-US"/>
        </w:rPr>
        <w:t xml:space="preserve">заработной платы отдельных категорий работников муниципальных учреждений Дальнеконстантиновского муниципального </w:t>
      </w:r>
      <w:r w:rsidR="009C3015">
        <w:rPr>
          <w:rFonts w:eastAsia="Calibri"/>
          <w:sz w:val="24"/>
          <w:szCs w:val="24"/>
          <w:lang w:eastAsia="en-US"/>
        </w:rPr>
        <w:t>округа</w:t>
      </w:r>
      <w:r w:rsidR="00B91306">
        <w:rPr>
          <w:rFonts w:eastAsia="Calibri"/>
          <w:sz w:val="24"/>
          <w:szCs w:val="24"/>
          <w:lang w:eastAsia="en-US"/>
        </w:rPr>
        <w:t xml:space="preserve"> Нижегородской области</w:t>
      </w:r>
      <w:r w:rsidR="001A031A" w:rsidRPr="00972CDF">
        <w:rPr>
          <w:rFonts w:eastAsia="Calibri"/>
          <w:sz w:val="24"/>
          <w:szCs w:val="24"/>
          <w:lang w:eastAsia="en-US"/>
        </w:rPr>
        <w:t xml:space="preserve">, поименованных в указах Президента Российской Федерации от 07.05.2012 №597 «О мероприятиях по реализации государственной социальной политики», от 01.06.2012 №761 «О Национальной стратегии действий в интересах детей на 2012-2017 годы», от 28.12.2012 №1688 «О некоторых мерах по реализации государственной политики в сфере защиты </w:t>
      </w:r>
      <w:r w:rsidR="001A031A" w:rsidRPr="007A5A12">
        <w:rPr>
          <w:rFonts w:eastAsia="Calibri"/>
          <w:sz w:val="24"/>
          <w:szCs w:val="24"/>
          <w:lang w:eastAsia="en-US"/>
        </w:rPr>
        <w:t>детей-сирот и детей, оставшихся без попечения родителей»</w:t>
      </w:r>
      <w:r w:rsidR="007E200A" w:rsidRPr="007A5A12">
        <w:rPr>
          <w:rFonts w:eastAsia="Calibri"/>
          <w:sz w:val="24"/>
          <w:szCs w:val="24"/>
          <w:lang w:eastAsia="en-US"/>
        </w:rPr>
        <w:t xml:space="preserve"> (далее – «указные» категории работников)</w:t>
      </w:r>
      <w:r w:rsidR="001A031A" w:rsidRPr="007A5A12">
        <w:rPr>
          <w:rFonts w:eastAsia="Calibri"/>
          <w:sz w:val="24"/>
          <w:szCs w:val="24"/>
          <w:lang w:eastAsia="en-US"/>
        </w:rPr>
        <w:t>, с</w:t>
      </w:r>
      <w:r w:rsidR="007A5A12" w:rsidRPr="007A5A12">
        <w:rPr>
          <w:rFonts w:eastAsia="Calibri"/>
          <w:sz w:val="24"/>
          <w:szCs w:val="24"/>
          <w:lang w:eastAsia="en-US"/>
        </w:rPr>
        <w:t xml:space="preserve"> учетом прогноза среднемесячного дохода от трудовой деятельности на 202</w:t>
      </w:r>
      <w:r w:rsidR="00B91306">
        <w:rPr>
          <w:rFonts w:eastAsia="Calibri"/>
          <w:sz w:val="24"/>
          <w:szCs w:val="24"/>
          <w:lang w:eastAsia="en-US"/>
        </w:rPr>
        <w:t>5</w:t>
      </w:r>
      <w:r w:rsidR="007A5A12" w:rsidRPr="007A5A12">
        <w:rPr>
          <w:rFonts w:eastAsia="Calibri"/>
          <w:sz w:val="24"/>
          <w:szCs w:val="24"/>
          <w:lang w:eastAsia="en-US"/>
        </w:rPr>
        <w:t xml:space="preserve"> год на уровне</w:t>
      </w:r>
      <w:r w:rsidR="001A031A" w:rsidRPr="007A5A12">
        <w:rPr>
          <w:rFonts w:eastAsia="Calibri"/>
          <w:sz w:val="24"/>
          <w:szCs w:val="24"/>
          <w:lang w:eastAsia="en-US"/>
        </w:rPr>
        <w:t xml:space="preserve"> </w:t>
      </w:r>
      <w:r w:rsidR="00B91306">
        <w:rPr>
          <w:rFonts w:eastAsia="Calibri"/>
          <w:sz w:val="24"/>
          <w:szCs w:val="24"/>
          <w:lang w:eastAsia="en-US"/>
        </w:rPr>
        <w:t>61.410</w:t>
      </w:r>
      <w:r w:rsidR="007E200A" w:rsidRPr="007A5A12">
        <w:rPr>
          <w:rFonts w:eastAsia="Calibri"/>
          <w:sz w:val="24"/>
          <w:szCs w:val="24"/>
          <w:lang w:eastAsia="en-US"/>
        </w:rPr>
        <w:t xml:space="preserve"> рублей и списочной</w:t>
      </w:r>
      <w:r w:rsidR="007E200A" w:rsidRPr="00972CDF">
        <w:rPr>
          <w:rFonts w:eastAsia="Calibri"/>
          <w:sz w:val="24"/>
          <w:szCs w:val="24"/>
          <w:lang w:eastAsia="en-US"/>
        </w:rPr>
        <w:t xml:space="preserve"> численности «указных» категорий работников</w:t>
      </w:r>
      <w:r w:rsidRPr="00972CDF">
        <w:rPr>
          <w:rFonts w:eastAsia="Calibri"/>
          <w:sz w:val="24"/>
          <w:szCs w:val="24"/>
          <w:lang w:eastAsia="en-US"/>
        </w:rPr>
        <w:t>;</w:t>
      </w:r>
    </w:p>
    <w:p w14:paraId="1ECD531E" w14:textId="5DFD164C" w:rsidR="001A031A" w:rsidRDefault="001A031A" w:rsidP="00D9221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заработной платы </w:t>
      </w:r>
      <w:r w:rsidR="00B91306">
        <w:rPr>
          <w:rFonts w:eastAsia="Calibri"/>
          <w:sz w:val="24"/>
          <w:szCs w:val="24"/>
          <w:lang w:eastAsia="en-US"/>
        </w:rPr>
        <w:t xml:space="preserve">иных </w:t>
      </w:r>
      <w:r>
        <w:rPr>
          <w:rFonts w:eastAsia="Calibri"/>
          <w:sz w:val="24"/>
          <w:szCs w:val="24"/>
          <w:lang w:eastAsia="en-US"/>
        </w:rPr>
        <w:t xml:space="preserve">работников, на которых не распространяются указы Президента РФ от 07.05.2017 №597 «О мероприятиях по реализации государственной социальной политики», от 01.06.2012 №761 «О Национальной стратегии действий в </w:t>
      </w:r>
      <w:r w:rsidRPr="0020675D">
        <w:rPr>
          <w:rFonts w:eastAsia="Calibri"/>
          <w:sz w:val="24"/>
          <w:szCs w:val="24"/>
          <w:lang w:eastAsia="en-US"/>
        </w:rPr>
        <w:t>интересах детей на 2012-2017 годы», от 28.12.2012 №1688 «О некоторых мерах по реализации государственной</w:t>
      </w:r>
      <w:r>
        <w:rPr>
          <w:rFonts w:eastAsia="Calibri"/>
          <w:sz w:val="24"/>
          <w:szCs w:val="24"/>
          <w:lang w:eastAsia="en-US"/>
        </w:rPr>
        <w:t xml:space="preserve"> политики в сфере защиты детей-сирот и детей, оставшихся без попечения родителей», </w:t>
      </w:r>
      <w:r w:rsidR="00DA2429">
        <w:rPr>
          <w:rFonts w:eastAsia="Calibri"/>
          <w:sz w:val="24"/>
          <w:szCs w:val="24"/>
          <w:lang w:eastAsia="en-US"/>
        </w:rPr>
        <w:t>с</w:t>
      </w:r>
      <w:r w:rsidR="002812C3">
        <w:rPr>
          <w:rFonts w:eastAsia="Calibri"/>
          <w:sz w:val="24"/>
          <w:szCs w:val="24"/>
          <w:lang w:eastAsia="en-US"/>
        </w:rPr>
        <w:t xml:space="preserve"> учет</w:t>
      </w:r>
      <w:r w:rsidR="00DA2429">
        <w:rPr>
          <w:rFonts w:eastAsia="Calibri"/>
          <w:sz w:val="24"/>
          <w:szCs w:val="24"/>
          <w:lang w:eastAsia="en-US"/>
        </w:rPr>
        <w:t>ом</w:t>
      </w:r>
      <w:r w:rsidR="002812C3">
        <w:rPr>
          <w:rFonts w:eastAsia="Calibri"/>
          <w:sz w:val="24"/>
          <w:szCs w:val="24"/>
          <w:lang w:eastAsia="en-US"/>
        </w:rPr>
        <w:t xml:space="preserve"> </w:t>
      </w:r>
      <w:r w:rsidR="00B91306">
        <w:rPr>
          <w:rFonts w:eastAsia="Calibri"/>
          <w:sz w:val="24"/>
          <w:szCs w:val="24"/>
          <w:lang w:eastAsia="en-US"/>
        </w:rPr>
        <w:t>увеличения</w:t>
      </w:r>
      <w:r w:rsidR="002812C3">
        <w:rPr>
          <w:rFonts w:eastAsia="Calibri"/>
          <w:sz w:val="24"/>
          <w:szCs w:val="24"/>
          <w:lang w:eastAsia="en-US"/>
        </w:rPr>
        <w:t xml:space="preserve"> с </w:t>
      </w:r>
      <w:r w:rsidR="009C3015">
        <w:rPr>
          <w:rFonts w:eastAsia="Calibri"/>
          <w:sz w:val="24"/>
          <w:szCs w:val="24"/>
          <w:lang w:eastAsia="en-US"/>
        </w:rPr>
        <w:t>01.10.202</w:t>
      </w:r>
      <w:r w:rsidR="00B91306">
        <w:rPr>
          <w:rFonts w:eastAsia="Calibri"/>
          <w:sz w:val="24"/>
          <w:szCs w:val="24"/>
          <w:lang w:eastAsia="en-US"/>
        </w:rPr>
        <w:t>4</w:t>
      </w:r>
      <w:r w:rsidR="009C3015">
        <w:rPr>
          <w:rFonts w:eastAsia="Calibri"/>
          <w:sz w:val="24"/>
          <w:szCs w:val="24"/>
          <w:lang w:eastAsia="en-US"/>
        </w:rPr>
        <w:t xml:space="preserve"> г. на </w:t>
      </w:r>
      <w:r w:rsidR="00B91306">
        <w:rPr>
          <w:rFonts w:eastAsia="Calibri"/>
          <w:sz w:val="24"/>
          <w:szCs w:val="24"/>
          <w:lang w:eastAsia="en-US"/>
        </w:rPr>
        <w:t>7,2</w:t>
      </w:r>
      <w:r w:rsidR="009C3015">
        <w:rPr>
          <w:rFonts w:eastAsia="Calibri"/>
          <w:sz w:val="24"/>
          <w:szCs w:val="24"/>
          <w:lang w:eastAsia="en-US"/>
        </w:rPr>
        <w:t>%</w:t>
      </w:r>
      <w:r w:rsidR="005B45DC">
        <w:rPr>
          <w:rFonts w:eastAsia="Calibri"/>
          <w:sz w:val="24"/>
          <w:szCs w:val="24"/>
          <w:lang w:eastAsia="en-US"/>
        </w:rPr>
        <w:t xml:space="preserve"> и с 01.</w:t>
      </w:r>
      <w:r w:rsidR="00B91306">
        <w:rPr>
          <w:rFonts w:eastAsia="Calibri"/>
          <w:sz w:val="24"/>
          <w:szCs w:val="24"/>
          <w:lang w:eastAsia="en-US"/>
        </w:rPr>
        <w:t>0</w:t>
      </w:r>
      <w:r w:rsidR="005B45DC">
        <w:rPr>
          <w:rFonts w:eastAsia="Calibri"/>
          <w:sz w:val="24"/>
          <w:szCs w:val="24"/>
          <w:lang w:eastAsia="en-US"/>
        </w:rPr>
        <w:t>1.202</w:t>
      </w:r>
      <w:r w:rsidR="00B91306">
        <w:rPr>
          <w:rFonts w:eastAsia="Calibri"/>
          <w:sz w:val="24"/>
          <w:szCs w:val="24"/>
          <w:lang w:eastAsia="en-US"/>
        </w:rPr>
        <w:t>5</w:t>
      </w:r>
      <w:r w:rsidR="005B45DC">
        <w:rPr>
          <w:rFonts w:eastAsia="Calibri"/>
          <w:sz w:val="24"/>
          <w:szCs w:val="24"/>
          <w:lang w:eastAsia="en-US"/>
        </w:rPr>
        <w:t xml:space="preserve"> г. на 4,</w:t>
      </w:r>
      <w:r w:rsidR="00B91306">
        <w:rPr>
          <w:rFonts w:eastAsia="Calibri"/>
          <w:sz w:val="24"/>
          <w:szCs w:val="24"/>
          <w:lang w:eastAsia="en-US"/>
        </w:rPr>
        <w:t>5</w:t>
      </w:r>
      <w:r w:rsidR="005B45DC">
        <w:rPr>
          <w:rFonts w:eastAsia="Calibri"/>
          <w:sz w:val="24"/>
          <w:szCs w:val="24"/>
          <w:lang w:eastAsia="en-US"/>
        </w:rPr>
        <w:t>%</w:t>
      </w:r>
      <w:r>
        <w:rPr>
          <w:rFonts w:eastAsia="Calibri"/>
          <w:sz w:val="24"/>
          <w:szCs w:val="24"/>
          <w:lang w:eastAsia="en-US"/>
        </w:rPr>
        <w:t>;</w:t>
      </w:r>
    </w:p>
    <w:p w14:paraId="45FA759F" w14:textId="38F51C3D" w:rsidR="00DA2429" w:rsidRDefault="00DA2429" w:rsidP="00D9221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дополнительной потребности на доведение заработной платы </w:t>
      </w:r>
      <w:r w:rsidR="00576642">
        <w:rPr>
          <w:rFonts w:eastAsia="Calibri"/>
          <w:sz w:val="24"/>
          <w:szCs w:val="24"/>
          <w:lang w:eastAsia="en-US"/>
        </w:rPr>
        <w:t>отдельных</w:t>
      </w:r>
      <w:r w:rsidR="003F7686">
        <w:rPr>
          <w:rFonts w:eastAsia="Calibri"/>
          <w:sz w:val="24"/>
          <w:szCs w:val="24"/>
          <w:lang w:eastAsia="en-US"/>
        </w:rPr>
        <w:t xml:space="preserve"> категорий работников до минимального размера </w:t>
      </w:r>
      <w:r w:rsidR="003F7686" w:rsidRPr="0099636E">
        <w:rPr>
          <w:rFonts w:eastAsia="Calibri"/>
          <w:sz w:val="24"/>
          <w:szCs w:val="24"/>
          <w:lang w:eastAsia="en-US"/>
        </w:rPr>
        <w:t>оплаты труда</w:t>
      </w:r>
      <w:r w:rsidR="005B45DC" w:rsidRPr="0099636E">
        <w:rPr>
          <w:rFonts w:eastAsia="Calibri"/>
          <w:sz w:val="24"/>
          <w:szCs w:val="24"/>
          <w:lang w:eastAsia="en-US"/>
        </w:rPr>
        <w:t xml:space="preserve"> </w:t>
      </w:r>
      <w:r w:rsidR="00576642">
        <w:rPr>
          <w:rFonts w:eastAsia="Calibri"/>
          <w:sz w:val="24"/>
          <w:szCs w:val="24"/>
          <w:lang w:eastAsia="en-US"/>
        </w:rPr>
        <w:t>22.440</w:t>
      </w:r>
      <w:r w:rsidR="005B45DC" w:rsidRPr="0099636E">
        <w:rPr>
          <w:rFonts w:eastAsia="Calibri"/>
          <w:sz w:val="24"/>
          <w:szCs w:val="24"/>
          <w:lang w:eastAsia="en-US"/>
        </w:rPr>
        <w:t xml:space="preserve"> </w:t>
      </w:r>
      <w:r w:rsidR="002741C4" w:rsidRPr="0099636E">
        <w:rPr>
          <w:rFonts w:eastAsia="Calibri"/>
          <w:sz w:val="24"/>
          <w:szCs w:val="24"/>
          <w:lang w:eastAsia="en-US"/>
        </w:rPr>
        <w:t>рубл</w:t>
      </w:r>
      <w:r w:rsidR="00576642">
        <w:rPr>
          <w:rFonts w:eastAsia="Calibri"/>
          <w:sz w:val="24"/>
          <w:szCs w:val="24"/>
          <w:lang w:eastAsia="en-US"/>
        </w:rPr>
        <w:t>ей</w:t>
      </w:r>
      <w:r w:rsidR="003F7686" w:rsidRPr="0099636E">
        <w:rPr>
          <w:rFonts w:eastAsia="Calibri"/>
          <w:sz w:val="24"/>
          <w:szCs w:val="24"/>
          <w:lang w:eastAsia="en-US"/>
        </w:rPr>
        <w:t>;</w:t>
      </w:r>
    </w:p>
    <w:p w14:paraId="0FB28A08" w14:textId="3081C675" w:rsidR="00D9221B" w:rsidRDefault="00D9221B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>-</w:t>
      </w:r>
      <w:r w:rsidR="00D76BB4" w:rsidRPr="00372682">
        <w:rPr>
          <w:rFonts w:eastAsia="Calibri"/>
          <w:sz w:val="24"/>
          <w:szCs w:val="24"/>
          <w:lang w:eastAsia="en-US"/>
        </w:rPr>
        <w:t> </w:t>
      </w:r>
      <w:r w:rsidR="00EA78CF">
        <w:rPr>
          <w:rFonts w:eastAsia="Calibri"/>
          <w:sz w:val="24"/>
          <w:szCs w:val="24"/>
          <w:lang w:eastAsia="en-US"/>
        </w:rPr>
        <w:t xml:space="preserve">установленных </w:t>
      </w:r>
      <w:r w:rsidRPr="00372682">
        <w:rPr>
          <w:rFonts w:eastAsia="Calibri"/>
          <w:sz w:val="24"/>
          <w:szCs w:val="24"/>
          <w:lang w:eastAsia="en-US"/>
        </w:rPr>
        <w:t>страховых взносов в государственные внебюджетные фонды.</w:t>
      </w:r>
    </w:p>
    <w:p w14:paraId="7DA751B0" w14:textId="442BB78D" w:rsidR="00EA78CF" w:rsidRDefault="00EA78CF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Фонд оплаты труда на 2026-2027 годы рассчитывается на уровне прогноза бюджета на 2025 год.</w:t>
      </w:r>
    </w:p>
    <w:p w14:paraId="4F6616EB" w14:textId="77777777" w:rsidR="00A54277" w:rsidRPr="00372682" w:rsidRDefault="00A54277" w:rsidP="00D76BB4">
      <w:pPr>
        <w:ind w:firstLine="709"/>
        <w:jc w:val="both"/>
        <w:rPr>
          <w:sz w:val="24"/>
          <w:szCs w:val="24"/>
        </w:rPr>
      </w:pPr>
    </w:p>
    <w:p w14:paraId="1A8A1030" w14:textId="77777777" w:rsidR="00C17332" w:rsidRPr="00372682" w:rsidRDefault="00A54277" w:rsidP="00D76BB4">
      <w:pPr>
        <w:ind w:firstLine="709"/>
        <w:jc w:val="both"/>
        <w:rPr>
          <w:b/>
          <w:sz w:val="24"/>
          <w:szCs w:val="24"/>
        </w:rPr>
      </w:pPr>
      <w:r w:rsidRPr="00372682">
        <w:rPr>
          <w:b/>
          <w:sz w:val="24"/>
          <w:szCs w:val="24"/>
        </w:rPr>
        <w:t>2.2. </w:t>
      </w:r>
      <w:r w:rsidR="00C17332" w:rsidRPr="00372682">
        <w:rPr>
          <w:b/>
          <w:sz w:val="24"/>
          <w:szCs w:val="24"/>
        </w:rPr>
        <w:t>Расходы на оплату коммун</w:t>
      </w:r>
      <w:r w:rsidR="00316657">
        <w:rPr>
          <w:b/>
          <w:sz w:val="24"/>
          <w:szCs w:val="24"/>
        </w:rPr>
        <w:t>альных услуг и аренду помещений</w:t>
      </w:r>
    </w:p>
    <w:p w14:paraId="7E72C9CF" w14:textId="77777777" w:rsidR="00E50FDF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9636E">
        <w:rPr>
          <w:rFonts w:eastAsia="Calibri"/>
          <w:sz w:val="24"/>
          <w:szCs w:val="24"/>
          <w:lang w:eastAsia="en-US"/>
        </w:rPr>
        <w:t>Расходы на оплату коммунальных услуг</w:t>
      </w:r>
      <w:r w:rsidR="002518CE">
        <w:rPr>
          <w:rFonts w:eastAsia="Calibri"/>
          <w:sz w:val="24"/>
          <w:szCs w:val="24"/>
          <w:lang w:eastAsia="en-US"/>
        </w:rPr>
        <w:t>,</w:t>
      </w:r>
      <w:r w:rsidRPr="0099636E">
        <w:rPr>
          <w:rFonts w:eastAsia="Calibri"/>
          <w:sz w:val="24"/>
          <w:szCs w:val="24"/>
          <w:lang w:eastAsia="en-US"/>
        </w:rPr>
        <w:t xml:space="preserve"> аренду помещений</w:t>
      </w:r>
      <w:r w:rsidR="002518CE">
        <w:rPr>
          <w:rFonts w:eastAsia="Calibri"/>
          <w:sz w:val="24"/>
          <w:szCs w:val="24"/>
          <w:lang w:eastAsia="en-US"/>
        </w:rPr>
        <w:t xml:space="preserve"> и содержание помещений (в части возмещения коммунальных расходов)</w:t>
      </w:r>
      <w:r w:rsidRPr="0099636E">
        <w:rPr>
          <w:rFonts w:eastAsia="Calibri"/>
          <w:sz w:val="24"/>
          <w:szCs w:val="24"/>
          <w:lang w:eastAsia="en-US"/>
        </w:rPr>
        <w:t xml:space="preserve"> на 20</w:t>
      </w:r>
      <w:r w:rsidR="003F7EED" w:rsidRPr="0099636E">
        <w:rPr>
          <w:rFonts w:eastAsia="Calibri"/>
          <w:sz w:val="24"/>
          <w:szCs w:val="24"/>
          <w:lang w:eastAsia="en-US"/>
        </w:rPr>
        <w:t>2</w:t>
      </w:r>
      <w:r w:rsidR="002518CE">
        <w:rPr>
          <w:rFonts w:eastAsia="Calibri"/>
          <w:sz w:val="24"/>
          <w:szCs w:val="24"/>
          <w:lang w:eastAsia="en-US"/>
        </w:rPr>
        <w:t>5</w:t>
      </w:r>
      <w:r w:rsidRPr="0099636E">
        <w:rPr>
          <w:rFonts w:eastAsia="Calibri"/>
          <w:sz w:val="24"/>
          <w:szCs w:val="24"/>
          <w:lang w:eastAsia="en-US"/>
        </w:rPr>
        <w:t xml:space="preserve"> год рассчитываются от уровня первоначального бюджета 20</w:t>
      </w:r>
      <w:r w:rsidR="002812C3" w:rsidRPr="0099636E">
        <w:rPr>
          <w:rFonts w:eastAsia="Calibri"/>
          <w:sz w:val="24"/>
          <w:szCs w:val="24"/>
          <w:lang w:eastAsia="en-US"/>
        </w:rPr>
        <w:t>2</w:t>
      </w:r>
      <w:r w:rsidR="002518CE">
        <w:rPr>
          <w:rFonts w:eastAsia="Calibri"/>
          <w:sz w:val="24"/>
          <w:szCs w:val="24"/>
          <w:lang w:eastAsia="en-US"/>
        </w:rPr>
        <w:t>4</w:t>
      </w:r>
      <w:r w:rsidR="00E9698E" w:rsidRPr="0099636E">
        <w:rPr>
          <w:rFonts w:eastAsia="Calibri"/>
          <w:sz w:val="24"/>
          <w:szCs w:val="24"/>
          <w:lang w:eastAsia="en-US"/>
        </w:rPr>
        <w:t xml:space="preserve"> года</w:t>
      </w:r>
      <w:r w:rsidRPr="0099636E">
        <w:rPr>
          <w:rFonts w:eastAsia="Calibri"/>
          <w:sz w:val="24"/>
          <w:szCs w:val="24"/>
          <w:lang w:eastAsia="en-US"/>
        </w:rPr>
        <w:t xml:space="preserve"> с </w:t>
      </w:r>
      <w:r w:rsidR="0099636E" w:rsidRPr="0099636E">
        <w:rPr>
          <w:rFonts w:eastAsia="Calibri"/>
          <w:sz w:val="24"/>
          <w:szCs w:val="24"/>
          <w:lang w:eastAsia="en-US"/>
        </w:rPr>
        <w:t>учетом</w:t>
      </w:r>
      <w:r w:rsidR="002518CE">
        <w:rPr>
          <w:rFonts w:eastAsia="Calibri"/>
          <w:sz w:val="24"/>
          <w:szCs w:val="24"/>
          <w:lang w:eastAsia="en-US"/>
        </w:rPr>
        <w:t>:</w:t>
      </w:r>
    </w:p>
    <w:p w14:paraId="37DBA6AA" w14:textId="77777777" w:rsidR="00E50FDF" w:rsidRPr="003D5B38" w:rsidRDefault="00E50FDF" w:rsidP="00E50FD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D5B38">
        <w:rPr>
          <w:rFonts w:eastAsia="Calibri"/>
          <w:sz w:val="24"/>
          <w:szCs w:val="24"/>
          <w:lang w:eastAsia="en-US"/>
        </w:rPr>
        <w:t>- вновь принятых (принимаемых) обязательств;</w:t>
      </w:r>
    </w:p>
    <w:p w14:paraId="3D9BBA9C" w14:textId="16DD7490" w:rsidR="00E122EE" w:rsidRPr="00372682" w:rsidRDefault="00E50FDF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99636E" w:rsidRPr="0099636E">
        <w:rPr>
          <w:rFonts w:eastAsia="Calibri"/>
          <w:sz w:val="24"/>
          <w:szCs w:val="24"/>
          <w:lang w:eastAsia="en-US"/>
        </w:rPr>
        <w:t xml:space="preserve"> индексации на прогнозируемый среднегодовой индекс роста </w:t>
      </w:r>
      <w:r w:rsidR="0099636E" w:rsidRPr="00E50FDF">
        <w:rPr>
          <w:rFonts w:eastAsia="Calibri"/>
          <w:sz w:val="24"/>
          <w:szCs w:val="24"/>
          <w:lang w:eastAsia="en-US"/>
        </w:rPr>
        <w:t xml:space="preserve">потребительских цен </w:t>
      </w:r>
      <w:r w:rsidR="002741C4" w:rsidRPr="00E50FDF">
        <w:rPr>
          <w:rFonts w:eastAsia="Calibri"/>
          <w:sz w:val="24"/>
          <w:szCs w:val="24"/>
          <w:lang w:eastAsia="en-US"/>
        </w:rPr>
        <w:t>4,</w:t>
      </w:r>
      <w:r w:rsidRPr="00E50FDF">
        <w:rPr>
          <w:rFonts w:eastAsia="Calibri"/>
          <w:sz w:val="24"/>
          <w:szCs w:val="24"/>
          <w:lang w:eastAsia="en-US"/>
        </w:rPr>
        <w:t>5</w:t>
      </w:r>
      <w:r w:rsidR="00B8084A" w:rsidRPr="00E50FDF">
        <w:rPr>
          <w:rFonts w:eastAsia="Calibri"/>
          <w:sz w:val="24"/>
          <w:szCs w:val="24"/>
          <w:lang w:eastAsia="en-US"/>
        </w:rPr>
        <w:t>%</w:t>
      </w:r>
      <w:r>
        <w:rPr>
          <w:rFonts w:eastAsia="Calibri"/>
          <w:sz w:val="24"/>
          <w:szCs w:val="24"/>
          <w:lang w:eastAsia="en-US"/>
        </w:rPr>
        <w:t>;</w:t>
      </w:r>
    </w:p>
    <w:p w14:paraId="3F146395" w14:textId="77777777" w:rsidR="005E2091" w:rsidRDefault="003E3DE5" w:rsidP="003E3D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3DE5">
        <w:rPr>
          <w:rFonts w:eastAsia="Calibri"/>
          <w:sz w:val="24"/>
          <w:szCs w:val="24"/>
          <w:lang w:eastAsia="en-US"/>
        </w:rPr>
        <w:t xml:space="preserve">- </w:t>
      </w:r>
      <w:r w:rsidRPr="003E3DE5">
        <w:rPr>
          <w:sz w:val="24"/>
          <w:szCs w:val="24"/>
        </w:rPr>
        <w:t xml:space="preserve">доведенных </w:t>
      </w:r>
      <w:r>
        <w:rPr>
          <w:sz w:val="24"/>
          <w:szCs w:val="24"/>
        </w:rPr>
        <w:t>м</w:t>
      </w:r>
      <w:r w:rsidRPr="003E3DE5">
        <w:rPr>
          <w:sz w:val="24"/>
          <w:szCs w:val="24"/>
        </w:rPr>
        <w:t xml:space="preserve">инистерством </w:t>
      </w:r>
      <w:r w:rsidR="00FD7047">
        <w:rPr>
          <w:sz w:val="24"/>
          <w:szCs w:val="24"/>
        </w:rPr>
        <w:t xml:space="preserve">энергетики и </w:t>
      </w:r>
      <w:r w:rsidR="00FD7047" w:rsidRPr="003E3DE5">
        <w:rPr>
          <w:sz w:val="24"/>
          <w:szCs w:val="24"/>
        </w:rPr>
        <w:t xml:space="preserve">ЖКХ </w:t>
      </w:r>
      <w:r w:rsidRPr="003E3DE5">
        <w:rPr>
          <w:sz w:val="24"/>
          <w:szCs w:val="24"/>
        </w:rPr>
        <w:t>Нижегородской области лимитов на оплату коммунальных услуг</w:t>
      </w:r>
      <w:r w:rsidR="003D5B38">
        <w:rPr>
          <w:sz w:val="24"/>
          <w:szCs w:val="24"/>
        </w:rPr>
        <w:t>.</w:t>
      </w:r>
    </w:p>
    <w:p w14:paraId="0C3D17C9" w14:textId="4D3B14E3" w:rsidR="00410694" w:rsidRPr="00235635" w:rsidRDefault="00410694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Расходы на оплату коммунальных услуг и арендную плату на 20</w:t>
      </w:r>
      <w:r w:rsidR="003710CE">
        <w:rPr>
          <w:rFonts w:eastAsia="Calibri"/>
          <w:sz w:val="24"/>
          <w:szCs w:val="24"/>
          <w:lang w:eastAsia="en-US"/>
        </w:rPr>
        <w:t>2</w:t>
      </w:r>
      <w:r w:rsidR="00E50FDF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-202</w:t>
      </w:r>
      <w:r w:rsidR="00E50FDF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 годы рассчитаны </w:t>
      </w:r>
      <w:r w:rsidR="002812C3">
        <w:rPr>
          <w:rFonts w:eastAsia="Calibri"/>
          <w:sz w:val="24"/>
          <w:szCs w:val="24"/>
          <w:lang w:eastAsia="en-US"/>
        </w:rPr>
        <w:t>на уровне</w:t>
      </w:r>
      <w:r w:rsidR="003710CE">
        <w:rPr>
          <w:rFonts w:eastAsia="Calibri"/>
          <w:sz w:val="24"/>
          <w:szCs w:val="24"/>
          <w:lang w:eastAsia="en-US"/>
        </w:rPr>
        <w:t xml:space="preserve"> прогноза бюджета на 20</w:t>
      </w:r>
      <w:r w:rsidR="003F7EED">
        <w:rPr>
          <w:rFonts w:eastAsia="Calibri"/>
          <w:sz w:val="24"/>
          <w:szCs w:val="24"/>
          <w:lang w:eastAsia="en-US"/>
        </w:rPr>
        <w:t>2</w:t>
      </w:r>
      <w:r w:rsidR="00E50FDF">
        <w:rPr>
          <w:rFonts w:eastAsia="Calibri"/>
          <w:sz w:val="24"/>
          <w:szCs w:val="24"/>
          <w:lang w:eastAsia="en-US"/>
        </w:rPr>
        <w:t>5</w:t>
      </w:r>
      <w:r w:rsidR="003710CE">
        <w:rPr>
          <w:rFonts w:eastAsia="Calibri"/>
          <w:sz w:val="24"/>
          <w:szCs w:val="24"/>
          <w:lang w:eastAsia="en-US"/>
        </w:rPr>
        <w:t xml:space="preserve"> год.</w:t>
      </w:r>
    </w:p>
    <w:p w14:paraId="1EC62687" w14:textId="77777777" w:rsidR="00C17332" w:rsidRPr="00372682" w:rsidRDefault="00C17332" w:rsidP="00316657">
      <w:pPr>
        <w:jc w:val="both"/>
        <w:rPr>
          <w:sz w:val="24"/>
          <w:szCs w:val="24"/>
          <w:highlight w:val="yellow"/>
        </w:rPr>
      </w:pPr>
    </w:p>
    <w:p w14:paraId="32C0DED6" w14:textId="77777777" w:rsidR="00A54277" w:rsidRPr="00372682" w:rsidRDefault="0009260C" w:rsidP="00D76BB4">
      <w:pPr>
        <w:ind w:firstLine="709"/>
        <w:jc w:val="both"/>
        <w:rPr>
          <w:b/>
          <w:sz w:val="24"/>
          <w:szCs w:val="24"/>
        </w:rPr>
      </w:pPr>
      <w:r w:rsidRPr="008D022D">
        <w:rPr>
          <w:b/>
          <w:sz w:val="24"/>
          <w:szCs w:val="24"/>
        </w:rPr>
        <w:lastRenderedPageBreak/>
        <w:t>2.3</w:t>
      </w:r>
      <w:r w:rsidR="00A54277" w:rsidRPr="008D022D">
        <w:rPr>
          <w:b/>
          <w:sz w:val="24"/>
          <w:szCs w:val="24"/>
        </w:rPr>
        <w:t>. Меры социальной поддер</w:t>
      </w:r>
      <w:r w:rsidR="00316657" w:rsidRPr="008D022D">
        <w:rPr>
          <w:b/>
          <w:sz w:val="24"/>
          <w:szCs w:val="24"/>
        </w:rPr>
        <w:t>жки отдельных категорий граждан</w:t>
      </w:r>
    </w:p>
    <w:p w14:paraId="2C3190C2" w14:textId="5222E692" w:rsidR="00E122EE" w:rsidRPr="00372682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>Расходы на обеспечение мер социальной поддержки отдельных категорий граждан на 20</w:t>
      </w:r>
      <w:r w:rsidR="00850285">
        <w:rPr>
          <w:rFonts w:eastAsia="Calibri"/>
          <w:sz w:val="24"/>
          <w:szCs w:val="24"/>
          <w:lang w:eastAsia="en-US"/>
        </w:rPr>
        <w:t>2</w:t>
      </w:r>
      <w:r w:rsidR="002F4147">
        <w:rPr>
          <w:rFonts w:eastAsia="Calibri"/>
          <w:sz w:val="24"/>
          <w:szCs w:val="24"/>
          <w:lang w:eastAsia="en-US"/>
        </w:rPr>
        <w:t>5</w:t>
      </w:r>
      <w:r w:rsidR="00FD76C4">
        <w:rPr>
          <w:rFonts w:eastAsia="Calibri"/>
          <w:sz w:val="24"/>
          <w:szCs w:val="24"/>
          <w:lang w:eastAsia="en-US"/>
        </w:rPr>
        <w:t>-202</w:t>
      </w:r>
      <w:r w:rsidR="002F4147">
        <w:rPr>
          <w:rFonts w:eastAsia="Calibri"/>
          <w:sz w:val="24"/>
          <w:szCs w:val="24"/>
          <w:lang w:eastAsia="en-US"/>
        </w:rPr>
        <w:t>7</w:t>
      </w:r>
      <w:r w:rsidRPr="00372682">
        <w:rPr>
          <w:rFonts w:eastAsia="Calibri"/>
          <w:sz w:val="24"/>
          <w:szCs w:val="24"/>
          <w:lang w:eastAsia="en-US"/>
        </w:rPr>
        <w:t xml:space="preserve"> год</w:t>
      </w:r>
      <w:r w:rsidR="00FD76C4">
        <w:rPr>
          <w:rFonts w:eastAsia="Calibri"/>
          <w:sz w:val="24"/>
          <w:szCs w:val="24"/>
          <w:lang w:eastAsia="en-US"/>
        </w:rPr>
        <w:t>ы</w:t>
      </w:r>
      <w:r w:rsidRPr="00372682">
        <w:rPr>
          <w:rFonts w:eastAsia="Calibri"/>
          <w:sz w:val="24"/>
          <w:szCs w:val="24"/>
          <w:lang w:eastAsia="en-US"/>
        </w:rPr>
        <w:t xml:space="preserve"> рассчитываются в соответствии с действующими </w:t>
      </w:r>
      <w:r w:rsidR="00786FE7">
        <w:rPr>
          <w:rFonts w:eastAsia="Calibri"/>
          <w:sz w:val="24"/>
          <w:szCs w:val="24"/>
          <w:lang w:eastAsia="en-US"/>
        </w:rPr>
        <w:t>муниципальными</w:t>
      </w:r>
      <w:r w:rsidRPr="00372682">
        <w:rPr>
          <w:rFonts w:eastAsia="Calibri"/>
          <w:sz w:val="24"/>
          <w:szCs w:val="24"/>
          <w:lang w:eastAsia="en-US"/>
        </w:rPr>
        <w:t xml:space="preserve"> правовыми актами </w:t>
      </w:r>
      <w:r w:rsidR="0009260C" w:rsidRPr="00511AAB">
        <w:rPr>
          <w:rFonts w:eastAsia="Calibri"/>
          <w:sz w:val="24"/>
          <w:szCs w:val="24"/>
          <w:lang w:eastAsia="en-US"/>
        </w:rPr>
        <w:t xml:space="preserve">Дальнеконстантиновского </w:t>
      </w:r>
      <w:r w:rsidR="0009260C" w:rsidRPr="0020675D">
        <w:rPr>
          <w:rFonts w:eastAsia="Calibri"/>
          <w:sz w:val="24"/>
          <w:szCs w:val="24"/>
          <w:lang w:eastAsia="en-US"/>
        </w:rPr>
        <w:t xml:space="preserve">муниципального </w:t>
      </w:r>
      <w:r w:rsidR="00B8084A" w:rsidRPr="0020675D">
        <w:rPr>
          <w:rFonts w:eastAsia="Calibri"/>
          <w:sz w:val="24"/>
          <w:szCs w:val="24"/>
          <w:lang w:eastAsia="en-US"/>
        </w:rPr>
        <w:t xml:space="preserve">округа </w:t>
      </w:r>
      <w:r w:rsidRPr="0020675D">
        <w:rPr>
          <w:rFonts w:eastAsia="Calibri"/>
          <w:sz w:val="24"/>
          <w:szCs w:val="24"/>
          <w:lang w:eastAsia="en-US"/>
        </w:rPr>
        <w:t>Нижегородской</w:t>
      </w:r>
      <w:r w:rsidRPr="00372682">
        <w:rPr>
          <w:rFonts w:eastAsia="Calibri"/>
          <w:sz w:val="24"/>
          <w:szCs w:val="24"/>
          <w:lang w:eastAsia="en-US"/>
        </w:rPr>
        <w:t xml:space="preserve"> области и планируемой численностью получателей мер социальной поддержки на </w:t>
      </w:r>
      <w:r w:rsidR="00E3164C">
        <w:rPr>
          <w:rFonts w:eastAsia="Calibri"/>
          <w:sz w:val="24"/>
          <w:szCs w:val="24"/>
          <w:lang w:eastAsia="en-US"/>
        </w:rPr>
        <w:t>20</w:t>
      </w:r>
      <w:r w:rsidR="00850285">
        <w:rPr>
          <w:rFonts w:eastAsia="Calibri"/>
          <w:sz w:val="24"/>
          <w:szCs w:val="24"/>
          <w:lang w:eastAsia="en-US"/>
        </w:rPr>
        <w:t>2</w:t>
      </w:r>
      <w:r w:rsidR="002F4147">
        <w:rPr>
          <w:rFonts w:eastAsia="Calibri"/>
          <w:sz w:val="24"/>
          <w:szCs w:val="24"/>
          <w:lang w:eastAsia="en-US"/>
        </w:rPr>
        <w:t>5</w:t>
      </w:r>
      <w:r w:rsidRPr="00372682">
        <w:rPr>
          <w:rFonts w:eastAsia="Calibri"/>
          <w:sz w:val="24"/>
          <w:szCs w:val="24"/>
          <w:lang w:eastAsia="en-US"/>
        </w:rPr>
        <w:t xml:space="preserve"> год.</w:t>
      </w:r>
    </w:p>
    <w:p w14:paraId="048B343A" w14:textId="29D1AB4D" w:rsidR="00E122EE" w:rsidRPr="00372682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 xml:space="preserve">Расходы на обеспечение мер социальной поддержки в форме денежных выплат на </w:t>
      </w:r>
      <w:r w:rsidR="00E3164C">
        <w:rPr>
          <w:rFonts w:eastAsia="Calibri"/>
          <w:sz w:val="24"/>
          <w:szCs w:val="24"/>
          <w:lang w:eastAsia="en-US"/>
        </w:rPr>
        <w:t>20</w:t>
      </w:r>
      <w:r w:rsidR="00850285">
        <w:rPr>
          <w:rFonts w:eastAsia="Calibri"/>
          <w:sz w:val="24"/>
          <w:szCs w:val="24"/>
          <w:lang w:eastAsia="en-US"/>
        </w:rPr>
        <w:t>2</w:t>
      </w:r>
      <w:r w:rsidR="002F4147">
        <w:rPr>
          <w:rFonts w:eastAsia="Calibri"/>
          <w:sz w:val="24"/>
          <w:szCs w:val="24"/>
          <w:lang w:eastAsia="en-US"/>
        </w:rPr>
        <w:t>5</w:t>
      </w:r>
      <w:r w:rsidR="002741C4">
        <w:rPr>
          <w:rFonts w:eastAsia="Calibri"/>
          <w:sz w:val="24"/>
          <w:szCs w:val="24"/>
          <w:lang w:eastAsia="en-US"/>
        </w:rPr>
        <w:t>-202</w:t>
      </w:r>
      <w:r w:rsidR="002F4147">
        <w:rPr>
          <w:rFonts w:eastAsia="Calibri"/>
          <w:sz w:val="24"/>
          <w:szCs w:val="24"/>
          <w:lang w:eastAsia="en-US"/>
        </w:rPr>
        <w:t>7</w:t>
      </w:r>
      <w:r w:rsidR="002812C3">
        <w:rPr>
          <w:rFonts w:eastAsia="Calibri"/>
          <w:sz w:val="24"/>
          <w:szCs w:val="24"/>
          <w:lang w:eastAsia="en-US"/>
        </w:rPr>
        <w:t xml:space="preserve"> </w:t>
      </w:r>
      <w:r w:rsidRPr="00372682">
        <w:rPr>
          <w:rFonts w:eastAsia="Calibri"/>
          <w:sz w:val="24"/>
          <w:szCs w:val="24"/>
          <w:lang w:eastAsia="en-US"/>
        </w:rPr>
        <w:t>год</w:t>
      </w:r>
      <w:r w:rsidR="002741C4">
        <w:rPr>
          <w:rFonts w:eastAsia="Calibri"/>
          <w:sz w:val="24"/>
          <w:szCs w:val="24"/>
          <w:lang w:eastAsia="en-US"/>
        </w:rPr>
        <w:t>ы</w:t>
      </w:r>
      <w:r w:rsidRPr="00372682">
        <w:rPr>
          <w:rFonts w:eastAsia="Calibri"/>
          <w:sz w:val="24"/>
          <w:szCs w:val="24"/>
          <w:lang w:eastAsia="en-US"/>
        </w:rPr>
        <w:t xml:space="preserve"> определяются по формуле:</w:t>
      </w:r>
    </w:p>
    <w:p w14:paraId="6B5F4F10" w14:textId="77777777" w:rsidR="00E122EE" w:rsidRPr="00372682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2690948" w14:textId="0683ED40" w:rsidR="00E122EE" w:rsidRPr="00372682" w:rsidRDefault="00511AAB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 = Ч x В x П</w:t>
      </w:r>
      <w:r w:rsidR="00E122EE" w:rsidRPr="00372682">
        <w:rPr>
          <w:rFonts w:eastAsia="Calibri"/>
          <w:sz w:val="24"/>
          <w:szCs w:val="24"/>
          <w:lang w:eastAsia="en-US"/>
        </w:rPr>
        <w:t>, где:</w:t>
      </w:r>
    </w:p>
    <w:p w14:paraId="5295DB5C" w14:textId="77777777" w:rsidR="00E122EE" w:rsidRPr="00372682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A0D27D8" w14:textId="77777777" w:rsidR="00E122EE" w:rsidRPr="00372682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>Р - расходы на предоставление мер социальной поддержки в форме денежных выплат;</w:t>
      </w:r>
    </w:p>
    <w:p w14:paraId="45BE77FD" w14:textId="0671D240" w:rsidR="00E122EE" w:rsidRPr="00972CDF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72CDF">
        <w:rPr>
          <w:rFonts w:eastAsia="Calibri"/>
          <w:sz w:val="24"/>
          <w:szCs w:val="24"/>
          <w:lang w:eastAsia="en-US"/>
        </w:rPr>
        <w:t xml:space="preserve">Ч </w:t>
      </w:r>
      <w:r w:rsidR="00972CDF" w:rsidRPr="00972CDF">
        <w:rPr>
          <w:rFonts w:eastAsia="Calibri"/>
          <w:sz w:val="24"/>
          <w:szCs w:val="24"/>
          <w:lang w:eastAsia="en-US"/>
        </w:rPr>
        <w:t>–</w:t>
      </w:r>
      <w:r w:rsidRPr="00972CDF">
        <w:rPr>
          <w:rFonts w:eastAsia="Calibri"/>
          <w:sz w:val="24"/>
          <w:szCs w:val="24"/>
          <w:lang w:eastAsia="en-US"/>
        </w:rPr>
        <w:t xml:space="preserve"> </w:t>
      </w:r>
      <w:r w:rsidR="00972CDF" w:rsidRPr="00972CDF">
        <w:rPr>
          <w:rFonts w:eastAsia="Calibri"/>
          <w:sz w:val="24"/>
          <w:szCs w:val="24"/>
          <w:lang w:eastAsia="en-US"/>
        </w:rPr>
        <w:t xml:space="preserve">планируемая </w:t>
      </w:r>
      <w:r w:rsidRPr="00972CDF">
        <w:rPr>
          <w:rFonts w:eastAsia="Calibri"/>
          <w:sz w:val="24"/>
          <w:szCs w:val="24"/>
          <w:lang w:eastAsia="en-US"/>
        </w:rPr>
        <w:t>численность получ</w:t>
      </w:r>
      <w:r w:rsidR="00972CDF" w:rsidRPr="00972CDF">
        <w:rPr>
          <w:rFonts w:eastAsia="Calibri"/>
          <w:sz w:val="24"/>
          <w:szCs w:val="24"/>
          <w:lang w:eastAsia="en-US"/>
        </w:rPr>
        <w:t>ателей мер социальной поддержки</w:t>
      </w:r>
      <w:r w:rsidRPr="00972CDF">
        <w:rPr>
          <w:rFonts w:eastAsia="Calibri"/>
          <w:sz w:val="24"/>
          <w:szCs w:val="24"/>
          <w:lang w:eastAsia="en-US"/>
        </w:rPr>
        <w:t xml:space="preserve"> на </w:t>
      </w:r>
      <w:r w:rsidR="00E3164C" w:rsidRPr="00972CDF">
        <w:rPr>
          <w:rFonts w:eastAsia="Calibri"/>
          <w:sz w:val="24"/>
          <w:szCs w:val="24"/>
          <w:lang w:eastAsia="en-US"/>
        </w:rPr>
        <w:t>20</w:t>
      </w:r>
      <w:r w:rsidR="00850285" w:rsidRPr="00972CDF">
        <w:rPr>
          <w:rFonts w:eastAsia="Calibri"/>
          <w:sz w:val="24"/>
          <w:szCs w:val="24"/>
          <w:lang w:eastAsia="en-US"/>
        </w:rPr>
        <w:t>2</w:t>
      </w:r>
      <w:r w:rsidR="00D242E0">
        <w:rPr>
          <w:rFonts w:eastAsia="Calibri"/>
          <w:sz w:val="24"/>
          <w:szCs w:val="24"/>
          <w:lang w:eastAsia="en-US"/>
        </w:rPr>
        <w:t>5</w:t>
      </w:r>
      <w:r w:rsidR="00E3164C" w:rsidRPr="00972CDF">
        <w:rPr>
          <w:rFonts w:eastAsia="Calibri"/>
          <w:sz w:val="24"/>
          <w:szCs w:val="24"/>
          <w:lang w:eastAsia="en-US"/>
        </w:rPr>
        <w:t xml:space="preserve"> год</w:t>
      </w:r>
      <w:r w:rsidRPr="00972CDF">
        <w:rPr>
          <w:rFonts w:eastAsia="Calibri"/>
          <w:sz w:val="24"/>
          <w:szCs w:val="24"/>
          <w:lang w:eastAsia="en-US"/>
        </w:rPr>
        <w:t>;</w:t>
      </w:r>
    </w:p>
    <w:p w14:paraId="370DFBAE" w14:textId="0E316441" w:rsidR="00E122EE" w:rsidRPr="00372682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72CDF">
        <w:rPr>
          <w:rFonts w:eastAsia="Calibri"/>
          <w:sz w:val="24"/>
          <w:szCs w:val="24"/>
          <w:lang w:eastAsia="en-US"/>
        </w:rPr>
        <w:t>В - размер денежной выплаты;</w:t>
      </w:r>
    </w:p>
    <w:p w14:paraId="2E7D02BA" w14:textId="77777777" w:rsidR="00E122EE" w:rsidRDefault="00E122EE" w:rsidP="00511AA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>П - продо</w:t>
      </w:r>
      <w:r w:rsidR="00511AAB">
        <w:rPr>
          <w:rFonts w:eastAsia="Calibri"/>
          <w:sz w:val="24"/>
          <w:szCs w:val="24"/>
          <w:lang w:eastAsia="en-US"/>
        </w:rPr>
        <w:t>лжительность выплатного периода</w:t>
      </w:r>
      <w:r w:rsidRPr="00372682">
        <w:rPr>
          <w:rFonts w:eastAsia="Calibri"/>
          <w:sz w:val="24"/>
          <w:szCs w:val="24"/>
          <w:lang w:eastAsia="en-US"/>
        </w:rPr>
        <w:t>.</w:t>
      </w:r>
    </w:p>
    <w:p w14:paraId="0CDE5C1C" w14:textId="5DA9962B" w:rsidR="00E3164C" w:rsidRPr="00372682" w:rsidRDefault="00E3164C" w:rsidP="00511AA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Расходы на обеспечение мер социальной поддержки в форме денежных выплат на 202</w:t>
      </w:r>
      <w:r w:rsidR="002F414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-202</w:t>
      </w:r>
      <w:r w:rsidR="002F4147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 годы планируются на уровне прогноза бюджета на 20</w:t>
      </w:r>
      <w:r w:rsidR="00850285">
        <w:rPr>
          <w:rFonts w:eastAsia="Calibri"/>
          <w:sz w:val="24"/>
          <w:szCs w:val="24"/>
          <w:lang w:eastAsia="en-US"/>
        </w:rPr>
        <w:t>2</w:t>
      </w:r>
      <w:r w:rsidR="002F4147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год.</w:t>
      </w:r>
    </w:p>
    <w:p w14:paraId="49805D09" w14:textId="77777777" w:rsidR="00E122EE" w:rsidRPr="00372682" w:rsidRDefault="00E122EE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C7E0B51" w14:textId="77777777" w:rsidR="00C17332" w:rsidRPr="00372682" w:rsidRDefault="00A54277" w:rsidP="00D76BB4">
      <w:pPr>
        <w:ind w:firstLine="709"/>
        <w:jc w:val="both"/>
        <w:rPr>
          <w:b/>
          <w:sz w:val="24"/>
          <w:szCs w:val="24"/>
        </w:rPr>
      </w:pPr>
      <w:r w:rsidRPr="00372682">
        <w:rPr>
          <w:b/>
          <w:sz w:val="24"/>
          <w:szCs w:val="24"/>
        </w:rPr>
        <w:t>2.</w:t>
      </w:r>
      <w:r w:rsidR="00BF7E79" w:rsidRPr="00372682">
        <w:rPr>
          <w:b/>
          <w:sz w:val="24"/>
          <w:szCs w:val="24"/>
        </w:rPr>
        <w:t>4</w:t>
      </w:r>
      <w:r w:rsidRPr="00372682">
        <w:rPr>
          <w:b/>
          <w:sz w:val="24"/>
          <w:szCs w:val="24"/>
        </w:rPr>
        <w:t>. </w:t>
      </w:r>
      <w:r w:rsidR="00C17332" w:rsidRPr="00372682">
        <w:rPr>
          <w:b/>
          <w:sz w:val="24"/>
          <w:szCs w:val="24"/>
        </w:rPr>
        <w:t>Расходы на приобретение п</w:t>
      </w:r>
      <w:r w:rsidR="00316657">
        <w:rPr>
          <w:b/>
          <w:sz w:val="24"/>
          <w:szCs w:val="24"/>
        </w:rPr>
        <w:t xml:space="preserve">родуктов питания </w:t>
      </w:r>
    </w:p>
    <w:p w14:paraId="6A851597" w14:textId="13A5821F" w:rsidR="00E122EE" w:rsidRPr="00EB4C93" w:rsidRDefault="00E122EE" w:rsidP="002812C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 xml:space="preserve">Расходы </w:t>
      </w:r>
      <w:r w:rsidR="00FD76C4">
        <w:rPr>
          <w:rFonts w:eastAsia="Calibri"/>
          <w:sz w:val="24"/>
          <w:szCs w:val="24"/>
          <w:lang w:eastAsia="en-US"/>
        </w:rPr>
        <w:t xml:space="preserve">на приобретение продуктов питания в </w:t>
      </w:r>
      <w:r w:rsidR="00196F0D">
        <w:rPr>
          <w:rFonts w:eastAsia="Calibri"/>
          <w:sz w:val="24"/>
          <w:szCs w:val="24"/>
          <w:lang w:eastAsia="en-US"/>
        </w:rPr>
        <w:t xml:space="preserve">муниципальных </w:t>
      </w:r>
      <w:r w:rsidR="00FD76C4">
        <w:rPr>
          <w:rFonts w:eastAsia="Calibri"/>
          <w:sz w:val="24"/>
          <w:szCs w:val="24"/>
          <w:lang w:eastAsia="en-US"/>
        </w:rPr>
        <w:t xml:space="preserve">образовательных организациях </w:t>
      </w:r>
      <w:r w:rsidRPr="00372682">
        <w:rPr>
          <w:rFonts w:eastAsia="Calibri"/>
          <w:sz w:val="24"/>
          <w:szCs w:val="24"/>
          <w:lang w:eastAsia="en-US"/>
        </w:rPr>
        <w:t>на 20</w:t>
      </w:r>
      <w:r w:rsidR="00850285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5</w:t>
      </w:r>
      <w:r w:rsidRPr="00372682">
        <w:rPr>
          <w:rFonts w:eastAsia="Calibri"/>
          <w:sz w:val="24"/>
          <w:szCs w:val="24"/>
          <w:lang w:eastAsia="en-US"/>
        </w:rPr>
        <w:t xml:space="preserve"> год рассчитываются </w:t>
      </w:r>
      <w:r w:rsidR="00196F0D">
        <w:rPr>
          <w:rFonts w:eastAsia="Calibri"/>
          <w:sz w:val="24"/>
          <w:szCs w:val="24"/>
          <w:lang w:eastAsia="en-US"/>
        </w:rPr>
        <w:t>от уровня</w:t>
      </w:r>
      <w:r w:rsidR="002812C3">
        <w:rPr>
          <w:rFonts w:eastAsia="Calibri"/>
          <w:sz w:val="24"/>
          <w:szCs w:val="24"/>
          <w:lang w:eastAsia="en-US"/>
        </w:rPr>
        <w:t xml:space="preserve"> первоначального бюджета 202</w:t>
      </w:r>
      <w:r w:rsidR="00196F0D">
        <w:rPr>
          <w:rFonts w:eastAsia="Calibri"/>
          <w:sz w:val="24"/>
          <w:szCs w:val="24"/>
          <w:lang w:eastAsia="en-US"/>
        </w:rPr>
        <w:t>4</w:t>
      </w:r>
      <w:r w:rsidR="002812C3">
        <w:rPr>
          <w:rFonts w:eastAsia="Calibri"/>
          <w:sz w:val="24"/>
          <w:szCs w:val="24"/>
          <w:lang w:eastAsia="en-US"/>
        </w:rPr>
        <w:t xml:space="preserve"> года</w:t>
      </w:r>
      <w:r w:rsidR="00594DEC">
        <w:rPr>
          <w:rFonts w:eastAsia="Calibri"/>
          <w:sz w:val="24"/>
          <w:szCs w:val="24"/>
          <w:lang w:eastAsia="en-US"/>
        </w:rPr>
        <w:t xml:space="preserve"> с учетом индексации на прогнозируемый среднегодовой индекс роста потребительских цен – </w:t>
      </w:r>
      <w:r w:rsidR="009E7D9B">
        <w:rPr>
          <w:rFonts w:eastAsia="Calibri"/>
          <w:sz w:val="24"/>
          <w:szCs w:val="24"/>
          <w:lang w:eastAsia="en-US"/>
        </w:rPr>
        <w:t>4</w:t>
      </w:r>
      <w:r w:rsidR="009E7D9B" w:rsidRPr="00EB4C93">
        <w:rPr>
          <w:rFonts w:eastAsia="Calibri"/>
          <w:sz w:val="24"/>
          <w:szCs w:val="24"/>
          <w:lang w:eastAsia="en-US"/>
        </w:rPr>
        <w:t>,</w:t>
      </w:r>
      <w:r w:rsidR="00196F0D">
        <w:rPr>
          <w:rFonts w:eastAsia="Calibri"/>
          <w:sz w:val="24"/>
          <w:szCs w:val="24"/>
          <w:lang w:eastAsia="en-US"/>
        </w:rPr>
        <w:t>5</w:t>
      </w:r>
      <w:r w:rsidR="00594DEC" w:rsidRPr="00EB4C93">
        <w:rPr>
          <w:rFonts w:eastAsia="Calibri"/>
          <w:sz w:val="24"/>
          <w:szCs w:val="24"/>
          <w:lang w:eastAsia="en-US"/>
        </w:rPr>
        <w:t>%</w:t>
      </w:r>
      <w:r w:rsidR="009E7D9B" w:rsidRPr="00EB4C93">
        <w:rPr>
          <w:rFonts w:eastAsia="Calibri"/>
          <w:sz w:val="24"/>
          <w:szCs w:val="24"/>
          <w:lang w:eastAsia="en-US"/>
        </w:rPr>
        <w:t xml:space="preserve"> с учетом изменения численности детей, получаемых питание</w:t>
      </w:r>
      <w:r w:rsidR="00D40607" w:rsidRPr="00EB4C93">
        <w:rPr>
          <w:rFonts w:eastAsia="Calibri"/>
          <w:sz w:val="24"/>
          <w:szCs w:val="24"/>
          <w:lang w:eastAsia="en-US"/>
        </w:rPr>
        <w:t>.</w:t>
      </w:r>
    </w:p>
    <w:p w14:paraId="0E9A22AB" w14:textId="39185475" w:rsidR="00FD76C4" w:rsidRPr="00112E77" w:rsidRDefault="00FD76C4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Расходы на приобретение продуктов питания на 20</w:t>
      </w:r>
      <w:r w:rsidR="00D40607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-202</w:t>
      </w:r>
      <w:r w:rsidR="00196F0D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 годы рассчитаны </w:t>
      </w:r>
      <w:r w:rsidR="00D40607">
        <w:rPr>
          <w:rFonts w:eastAsia="Calibri"/>
          <w:sz w:val="24"/>
          <w:szCs w:val="24"/>
          <w:lang w:eastAsia="en-US"/>
        </w:rPr>
        <w:t>на уровне прогноза бюджета на 20</w:t>
      </w:r>
      <w:r w:rsidR="00850285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5</w:t>
      </w:r>
      <w:r w:rsidR="00D40607">
        <w:rPr>
          <w:rFonts w:eastAsia="Calibri"/>
          <w:sz w:val="24"/>
          <w:szCs w:val="24"/>
          <w:lang w:eastAsia="en-US"/>
        </w:rPr>
        <w:t xml:space="preserve"> год.</w:t>
      </w:r>
    </w:p>
    <w:p w14:paraId="4A30A14F" w14:textId="77777777" w:rsidR="00457356" w:rsidRPr="00372682" w:rsidRDefault="00457356" w:rsidP="00D76BB4">
      <w:pPr>
        <w:ind w:firstLine="709"/>
        <w:jc w:val="both"/>
        <w:rPr>
          <w:b/>
          <w:sz w:val="24"/>
          <w:szCs w:val="24"/>
        </w:rPr>
      </w:pPr>
    </w:p>
    <w:p w14:paraId="46A92D77" w14:textId="77777777" w:rsidR="00A54277" w:rsidRPr="00372682" w:rsidRDefault="00C17332" w:rsidP="00D76BB4">
      <w:pPr>
        <w:ind w:firstLine="709"/>
        <w:jc w:val="both"/>
        <w:rPr>
          <w:b/>
          <w:sz w:val="24"/>
          <w:szCs w:val="24"/>
        </w:rPr>
      </w:pPr>
      <w:r w:rsidRPr="00372682">
        <w:rPr>
          <w:b/>
          <w:sz w:val="24"/>
          <w:szCs w:val="24"/>
        </w:rPr>
        <w:t>2.</w:t>
      </w:r>
      <w:r w:rsidR="00BF7E79" w:rsidRPr="00372682">
        <w:rPr>
          <w:b/>
          <w:sz w:val="24"/>
          <w:szCs w:val="24"/>
        </w:rPr>
        <w:t>5</w:t>
      </w:r>
      <w:r w:rsidRPr="00372682">
        <w:rPr>
          <w:b/>
          <w:sz w:val="24"/>
          <w:szCs w:val="24"/>
        </w:rPr>
        <w:t>. </w:t>
      </w:r>
      <w:r w:rsidR="00A80D4A">
        <w:rPr>
          <w:b/>
          <w:sz w:val="24"/>
          <w:szCs w:val="24"/>
        </w:rPr>
        <w:t>Другие</w:t>
      </w:r>
      <w:r w:rsidR="00316657">
        <w:rPr>
          <w:b/>
          <w:sz w:val="24"/>
          <w:szCs w:val="24"/>
        </w:rPr>
        <w:t xml:space="preserve"> расходы</w:t>
      </w:r>
    </w:p>
    <w:p w14:paraId="6341F8EF" w14:textId="4E44BDCA" w:rsidR="00B23251" w:rsidRDefault="00A80D4A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Другие</w:t>
      </w:r>
      <w:r w:rsidR="00E122EE" w:rsidRPr="00372682">
        <w:rPr>
          <w:rFonts w:eastAsia="Calibri"/>
          <w:sz w:val="24"/>
          <w:szCs w:val="24"/>
          <w:lang w:eastAsia="en-US"/>
        </w:rPr>
        <w:t xml:space="preserve"> расходы на 20</w:t>
      </w:r>
      <w:r w:rsidR="006D1538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5</w:t>
      </w:r>
      <w:r w:rsidR="00E122EE" w:rsidRPr="00372682">
        <w:rPr>
          <w:rFonts w:eastAsia="Calibri"/>
          <w:sz w:val="24"/>
          <w:szCs w:val="24"/>
          <w:lang w:eastAsia="en-US"/>
        </w:rPr>
        <w:t xml:space="preserve"> год </w:t>
      </w:r>
      <w:r w:rsidR="001C4BDC">
        <w:rPr>
          <w:rFonts w:eastAsia="Calibri"/>
          <w:sz w:val="24"/>
          <w:szCs w:val="24"/>
          <w:lang w:eastAsia="en-US"/>
        </w:rPr>
        <w:t>рассчитаны от уровня первоначального бюджета 20</w:t>
      </w:r>
      <w:r w:rsidR="00706819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4</w:t>
      </w:r>
      <w:r w:rsidR="001C4BDC">
        <w:rPr>
          <w:rFonts w:eastAsia="Calibri"/>
          <w:sz w:val="24"/>
          <w:szCs w:val="24"/>
          <w:lang w:eastAsia="en-US"/>
        </w:rPr>
        <w:t xml:space="preserve"> года</w:t>
      </w:r>
      <w:r w:rsidR="00B23251">
        <w:rPr>
          <w:rFonts w:eastAsia="Calibri"/>
          <w:sz w:val="24"/>
          <w:szCs w:val="24"/>
          <w:lang w:eastAsia="en-US"/>
        </w:rPr>
        <w:t xml:space="preserve"> </w:t>
      </w:r>
      <w:r w:rsidR="001C4BDC">
        <w:rPr>
          <w:rFonts w:eastAsia="Calibri"/>
          <w:sz w:val="24"/>
          <w:szCs w:val="24"/>
          <w:lang w:eastAsia="en-US"/>
        </w:rPr>
        <w:t>с учетом</w:t>
      </w:r>
      <w:r w:rsidR="00B23251">
        <w:rPr>
          <w:rFonts w:eastAsia="Calibri"/>
          <w:sz w:val="24"/>
          <w:szCs w:val="24"/>
          <w:lang w:eastAsia="en-US"/>
        </w:rPr>
        <w:t>:</w:t>
      </w:r>
    </w:p>
    <w:p w14:paraId="74F7C655" w14:textId="77777777" w:rsidR="00B23251" w:rsidRDefault="00B23251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исключения расходов, носящих разовый характер;</w:t>
      </w:r>
    </w:p>
    <w:p w14:paraId="60809F17" w14:textId="181A1607" w:rsidR="00D40607" w:rsidRDefault="00B23251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AB032A">
        <w:rPr>
          <w:rFonts w:eastAsia="Calibri"/>
          <w:sz w:val="24"/>
          <w:szCs w:val="24"/>
          <w:lang w:eastAsia="en-US"/>
        </w:rPr>
        <w:t>увеличения расходов на объем средств, носящих постоянный характер, но не вошедших в первоначальный бюджет 20</w:t>
      </w:r>
      <w:r w:rsidR="00706819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4</w:t>
      </w:r>
      <w:r w:rsidR="00AB032A">
        <w:rPr>
          <w:rFonts w:eastAsia="Calibri"/>
          <w:sz w:val="24"/>
          <w:szCs w:val="24"/>
          <w:lang w:eastAsia="en-US"/>
        </w:rPr>
        <w:t xml:space="preserve"> года и выделяемых дополнитель</w:t>
      </w:r>
      <w:r w:rsidR="000639E2">
        <w:rPr>
          <w:rFonts w:eastAsia="Calibri"/>
          <w:sz w:val="24"/>
          <w:szCs w:val="24"/>
          <w:lang w:eastAsia="en-US"/>
        </w:rPr>
        <w:t xml:space="preserve">но в течение </w:t>
      </w:r>
      <w:r w:rsidR="00BF4BCF">
        <w:rPr>
          <w:rFonts w:eastAsia="Calibri"/>
          <w:sz w:val="24"/>
          <w:szCs w:val="24"/>
          <w:lang w:eastAsia="en-US"/>
        </w:rPr>
        <w:t xml:space="preserve">финансового </w:t>
      </w:r>
      <w:r w:rsidR="000639E2">
        <w:rPr>
          <w:rFonts w:eastAsia="Calibri"/>
          <w:sz w:val="24"/>
          <w:szCs w:val="24"/>
          <w:lang w:eastAsia="en-US"/>
        </w:rPr>
        <w:t>года</w:t>
      </w:r>
      <w:r w:rsidR="00D40607">
        <w:rPr>
          <w:rFonts w:eastAsia="Calibri"/>
          <w:sz w:val="24"/>
          <w:szCs w:val="24"/>
          <w:lang w:eastAsia="en-US"/>
        </w:rPr>
        <w:t>;</w:t>
      </w:r>
    </w:p>
    <w:p w14:paraId="41642B11" w14:textId="19A57E54" w:rsidR="00A80D4A" w:rsidRDefault="00A80D4A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1FB7">
        <w:rPr>
          <w:rFonts w:eastAsia="Calibri"/>
          <w:sz w:val="24"/>
          <w:szCs w:val="24"/>
          <w:lang w:eastAsia="en-US"/>
        </w:rPr>
        <w:t>- принятых (принимае</w:t>
      </w:r>
      <w:r w:rsidR="00BF4BCF" w:rsidRPr="00DA1FB7">
        <w:rPr>
          <w:rFonts w:eastAsia="Calibri"/>
          <w:sz w:val="24"/>
          <w:szCs w:val="24"/>
          <w:lang w:eastAsia="en-US"/>
        </w:rPr>
        <w:t xml:space="preserve">мых) </w:t>
      </w:r>
      <w:r w:rsidR="009E7D9B" w:rsidRPr="00DA1FB7">
        <w:rPr>
          <w:rFonts w:eastAsia="Calibri"/>
          <w:sz w:val="24"/>
          <w:szCs w:val="24"/>
          <w:lang w:eastAsia="en-US"/>
        </w:rPr>
        <w:t>обязательств</w:t>
      </w:r>
      <w:r w:rsidR="00BF4BCF" w:rsidRPr="00DA1FB7">
        <w:rPr>
          <w:rFonts w:eastAsia="Calibri"/>
          <w:sz w:val="24"/>
          <w:szCs w:val="24"/>
          <w:lang w:eastAsia="en-US"/>
        </w:rPr>
        <w:t>.</w:t>
      </w:r>
    </w:p>
    <w:p w14:paraId="3AD512BA" w14:textId="62F1EF05" w:rsidR="001C4BDC" w:rsidRPr="00372682" w:rsidRDefault="001C4BDC" w:rsidP="00D76B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2682">
        <w:rPr>
          <w:rFonts w:eastAsia="Calibri"/>
          <w:sz w:val="24"/>
          <w:szCs w:val="24"/>
          <w:lang w:eastAsia="en-US"/>
        </w:rPr>
        <w:t>Другие расходы на 20</w:t>
      </w:r>
      <w:r w:rsidR="00D40607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6</w:t>
      </w:r>
      <w:r w:rsidR="00AB032A">
        <w:rPr>
          <w:rFonts w:eastAsia="Calibri"/>
          <w:sz w:val="24"/>
          <w:szCs w:val="24"/>
          <w:lang w:eastAsia="en-US"/>
        </w:rPr>
        <w:t>-202</w:t>
      </w:r>
      <w:r w:rsidR="00196F0D">
        <w:rPr>
          <w:rFonts w:eastAsia="Calibri"/>
          <w:sz w:val="24"/>
          <w:szCs w:val="24"/>
          <w:lang w:eastAsia="en-US"/>
        </w:rPr>
        <w:t>7</w:t>
      </w:r>
      <w:r w:rsidRPr="00372682">
        <w:rPr>
          <w:rFonts w:eastAsia="Calibri"/>
          <w:sz w:val="24"/>
          <w:szCs w:val="24"/>
          <w:lang w:eastAsia="en-US"/>
        </w:rPr>
        <w:t xml:space="preserve"> год</w:t>
      </w:r>
      <w:r w:rsidR="00AB032A">
        <w:rPr>
          <w:rFonts w:eastAsia="Calibri"/>
          <w:sz w:val="24"/>
          <w:szCs w:val="24"/>
          <w:lang w:eastAsia="en-US"/>
        </w:rPr>
        <w:t>ы</w:t>
      </w:r>
      <w:r w:rsidRPr="0037268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рассчитаны </w:t>
      </w:r>
      <w:r w:rsidR="00AB032A">
        <w:rPr>
          <w:rFonts w:eastAsia="Calibri"/>
          <w:sz w:val="24"/>
          <w:szCs w:val="24"/>
          <w:lang w:eastAsia="en-US"/>
        </w:rPr>
        <w:t>на</w:t>
      </w:r>
      <w:r>
        <w:rPr>
          <w:rFonts w:eastAsia="Calibri"/>
          <w:sz w:val="24"/>
          <w:szCs w:val="24"/>
          <w:lang w:eastAsia="en-US"/>
        </w:rPr>
        <w:t xml:space="preserve"> уровн</w:t>
      </w:r>
      <w:r w:rsidR="00AB032A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B032A">
        <w:rPr>
          <w:rFonts w:eastAsia="Calibri"/>
          <w:sz w:val="24"/>
          <w:szCs w:val="24"/>
          <w:lang w:eastAsia="en-US"/>
        </w:rPr>
        <w:t xml:space="preserve">прогноза </w:t>
      </w:r>
      <w:r>
        <w:rPr>
          <w:rFonts w:eastAsia="Calibri"/>
          <w:sz w:val="24"/>
          <w:szCs w:val="24"/>
          <w:lang w:eastAsia="en-US"/>
        </w:rPr>
        <w:t xml:space="preserve">бюджета </w:t>
      </w:r>
      <w:r w:rsidR="00AB032A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>20</w:t>
      </w:r>
      <w:r w:rsidR="000D030A">
        <w:rPr>
          <w:rFonts w:eastAsia="Calibri"/>
          <w:sz w:val="24"/>
          <w:szCs w:val="24"/>
          <w:lang w:eastAsia="en-US"/>
        </w:rPr>
        <w:t>2</w:t>
      </w:r>
      <w:r w:rsidR="00196F0D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год</w:t>
      </w:r>
      <w:r w:rsidR="00196F0D">
        <w:rPr>
          <w:rFonts w:eastAsia="Calibri"/>
          <w:sz w:val="24"/>
          <w:szCs w:val="24"/>
          <w:lang w:eastAsia="en-US"/>
        </w:rPr>
        <w:t>, за исключением расходов разового характера, выделяемых в 2025 году</w:t>
      </w:r>
      <w:r>
        <w:rPr>
          <w:rFonts w:eastAsia="Calibri"/>
          <w:sz w:val="24"/>
          <w:szCs w:val="24"/>
          <w:lang w:eastAsia="en-US"/>
        </w:rPr>
        <w:t>.</w:t>
      </w:r>
    </w:p>
    <w:p w14:paraId="1B3C4476" w14:textId="77777777" w:rsidR="00E122EE" w:rsidRPr="00372682" w:rsidRDefault="00E122EE" w:rsidP="00D76BB4">
      <w:pPr>
        <w:widowControl w:val="0"/>
        <w:autoSpaceDE w:val="0"/>
        <w:autoSpaceDN w:val="0"/>
        <w:adjustRightInd w:val="0"/>
        <w:ind w:left="-540"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21B2301" w14:textId="77777777" w:rsidR="00201F96" w:rsidRDefault="00457356" w:rsidP="00D76BB4">
      <w:pPr>
        <w:ind w:firstLine="709"/>
        <w:jc w:val="both"/>
        <w:rPr>
          <w:b/>
          <w:sz w:val="24"/>
          <w:szCs w:val="24"/>
        </w:rPr>
      </w:pPr>
      <w:r w:rsidRPr="00372682">
        <w:rPr>
          <w:b/>
          <w:sz w:val="24"/>
          <w:szCs w:val="24"/>
        </w:rPr>
        <w:t>2.</w:t>
      </w:r>
      <w:r w:rsidR="00BF7E79" w:rsidRPr="00372682">
        <w:rPr>
          <w:b/>
          <w:sz w:val="24"/>
          <w:szCs w:val="24"/>
        </w:rPr>
        <w:t>6</w:t>
      </w:r>
      <w:r w:rsidRPr="00372682">
        <w:rPr>
          <w:b/>
          <w:sz w:val="24"/>
          <w:szCs w:val="24"/>
        </w:rPr>
        <w:t xml:space="preserve">. </w:t>
      </w:r>
      <w:r w:rsidR="00201F96">
        <w:rPr>
          <w:b/>
          <w:sz w:val="24"/>
          <w:szCs w:val="24"/>
        </w:rPr>
        <w:t>Расходы за счет субвенций на исполнение переданных государственных полномочий:</w:t>
      </w:r>
    </w:p>
    <w:p w14:paraId="161AC9CA" w14:textId="77777777" w:rsidR="00201F96" w:rsidRPr="00201F96" w:rsidRDefault="00201F96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76C1">
        <w:rPr>
          <w:sz w:val="24"/>
          <w:szCs w:val="24"/>
        </w:rPr>
        <w:t>- по поддержке сельскохозяйственного производства;</w:t>
      </w:r>
    </w:p>
    <w:p w14:paraId="1CBBF791" w14:textId="7654A43A" w:rsidR="00201F96" w:rsidRPr="00201F96" w:rsidRDefault="00201F96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1F96">
        <w:rPr>
          <w:sz w:val="24"/>
          <w:szCs w:val="24"/>
        </w:rPr>
        <w:t>- 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</w:t>
      </w:r>
      <w:r w:rsidR="00AD76C1">
        <w:rPr>
          <w:sz w:val="24"/>
          <w:szCs w:val="24"/>
        </w:rPr>
        <w:t>их образовательную деятельность</w:t>
      </w:r>
      <w:r w:rsidRPr="00201F96">
        <w:rPr>
          <w:sz w:val="24"/>
          <w:szCs w:val="24"/>
        </w:rPr>
        <w:t>;</w:t>
      </w:r>
    </w:p>
    <w:p w14:paraId="72153D74" w14:textId="77777777" w:rsidR="00201F96" w:rsidRPr="00201F96" w:rsidRDefault="00201F96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1F96">
        <w:rPr>
          <w:sz w:val="24"/>
          <w:szCs w:val="24"/>
        </w:rPr>
        <w:t>- по организации и осуществлению деятельности по опеке и попечительству в отношении несовершеннолетних граждан;</w:t>
      </w:r>
    </w:p>
    <w:p w14:paraId="33E38BCB" w14:textId="77777777" w:rsidR="00047095" w:rsidRDefault="00201F96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1F96">
        <w:rPr>
          <w:sz w:val="24"/>
          <w:szCs w:val="24"/>
        </w:rPr>
        <w:t>- по созданию и организации деятельности муниципальных комиссий по делам несовершеннолетних и защите их прав</w:t>
      </w:r>
      <w:r w:rsidR="00047095">
        <w:rPr>
          <w:sz w:val="24"/>
          <w:szCs w:val="24"/>
        </w:rPr>
        <w:t>;</w:t>
      </w:r>
    </w:p>
    <w:p w14:paraId="3B76BFF1" w14:textId="77777777" w:rsidR="000D030A" w:rsidRDefault="00047095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организации и осуществлению деятельности по опеке и попечительству в отношении совершеннолетних граждан</w:t>
      </w:r>
      <w:r w:rsidR="000D030A">
        <w:rPr>
          <w:sz w:val="24"/>
          <w:szCs w:val="24"/>
        </w:rPr>
        <w:t>;</w:t>
      </w:r>
    </w:p>
    <w:p w14:paraId="55AE482E" w14:textId="77777777" w:rsidR="00201F96" w:rsidRPr="00201F96" w:rsidRDefault="000D030A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</w:r>
      <w:r w:rsidR="00201F96" w:rsidRPr="00201F96">
        <w:rPr>
          <w:sz w:val="24"/>
          <w:szCs w:val="24"/>
        </w:rPr>
        <w:t>.</w:t>
      </w:r>
    </w:p>
    <w:p w14:paraId="1A13FF6E" w14:textId="6A6E6FB1" w:rsidR="00201F96" w:rsidRPr="00201F96" w:rsidRDefault="00201F96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1F96">
        <w:rPr>
          <w:sz w:val="24"/>
          <w:szCs w:val="24"/>
        </w:rPr>
        <w:t xml:space="preserve">1) Расчет фонда оплаты труда </w:t>
      </w:r>
      <w:r w:rsidR="003319B5">
        <w:rPr>
          <w:sz w:val="24"/>
          <w:szCs w:val="24"/>
        </w:rPr>
        <w:t xml:space="preserve">за счет </w:t>
      </w:r>
      <w:r w:rsidR="00D40607">
        <w:rPr>
          <w:sz w:val="24"/>
          <w:szCs w:val="24"/>
        </w:rPr>
        <w:t>субвенций на 20</w:t>
      </w:r>
      <w:r w:rsidR="000D030A">
        <w:rPr>
          <w:sz w:val="24"/>
          <w:szCs w:val="24"/>
        </w:rPr>
        <w:t>2</w:t>
      </w:r>
      <w:r w:rsidR="00AD76C1">
        <w:rPr>
          <w:sz w:val="24"/>
          <w:szCs w:val="24"/>
        </w:rPr>
        <w:t>5</w:t>
      </w:r>
      <w:r w:rsidR="00D40607">
        <w:rPr>
          <w:sz w:val="24"/>
          <w:szCs w:val="24"/>
        </w:rPr>
        <w:t xml:space="preserve"> год </w:t>
      </w:r>
      <w:r w:rsidRPr="00201F96">
        <w:rPr>
          <w:sz w:val="24"/>
          <w:szCs w:val="24"/>
        </w:rPr>
        <w:t>произведен на основании утвержденных нормативных актов по расчету данных субвенций с учетом:</w:t>
      </w:r>
    </w:p>
    <w:p w14:paraId="0C3AD5F6" w14:textId="2FCFA8A3" w:rsidR="009406E9" w:rsidRDefault="009406E9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76C1">
        <w:rPr>
          <w:sz w:val="24"/>
          <w:szCs w:val="24"/>
        </w:rPr>
        <w:t>увеличения фонда оплаты труда</w:t>
      </w:r>
      <w:r>
        <w:rPr>
          <w:sz w:val="24"/>
          <w:szCs w:val="24"/>
        </w:rPr>
        <w:t xml:space="preserve"> на </w:t>
      </w:r>
      <w:r w:rsidR="00AD76C1">
        <w:rPr>
          <w:sz w:val="24"/>
          <w:szCs w:val="24"/>
        </w:rPr>
        <w:t>7,2</w:t>
      </w:r>
      <w:r>
        <w:rPr>
          <w:sz w:val="24"/>
          <w:szCs w:val="24"/>
        </w:rPr>
        <w:t>% с 01.10.202</w:t>
      </w:r>
      <w:r w:rsidR="00AD76C1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  <w:r w:rsidR="00336DB9">
        <w:rPr>
          <w:sz w:val="24"/>
          <w:szCs w:val="24"/>
        </w:rPr>
        <w:t xml:space="preserve"> и</w:t>
      </w:r>
      <w:r w:rsidR="00017869">
        <w:rPr>
          <w:sz w:val="24"/>
          <w:szCs w:val="24"/>
        </w:rPr>
        <w:t xml:space="preserve"> на 4,</w:t>
      </w:r>
      <w:r w:rsidR="00AD76C1">
        <w:rPr>
          <w:sz w:val="24"/>
          <w:szCs w:val="24"/>
        </w:rPr>
        <w:t>5</w:t>
      </w:r>
      <w:r w:rsidR="00017869">
        <w:rPr>
          <w:sz w:val="24"/>
          <w:szCs w:val="24"/>
        </w:rPr>
        <w:t>% с 01.</w:t>
      </w:r>
      <w:r w:rsidR="00AD76C1">
        <w:rPr>
          <w:sz w:val="24"/>
          <w:szCs w:val="24"/>
        </w:rPr>
        <w:t>0</w:t>
      </w:r>
      <w:r w:rsidR="00017869">
        <w:rPr>
          <w:sz w:val="24"/>
          <w:szCs w:val="24"/>
        </w:rPr>
        <w:t>1.202</w:t>
      </w:r>
      <w:r w:rsidR="00AD76C1">
        <w:rPr>
          <w:sz w:val="24"/>
          <w:szCs w:val="24"/>
        </w:rPr>
        <w:t>5</w:t>
      </w:r>
      <w:r w:rsidR="00017869">
        <w:rPr>
          <w:sz w:val="24"/>
          <w:szCs w:val="24"/>
        </w:rPr>
        <w:t xml:space="preserve"> г.</w:t>
      </w:r>
      <w:r>
        <w:rPr>
          <w:sz w:val="24"/>
          <w:szCs w:val="24"/>
        </w:rPr>
        <w:t>;</w:t>
      </w:r>
    </w:p>
    <w:p w14:paraId="4DDDE7AC" w14:textId="77777777" w:rsidR="00201F96" w:rsidRDefault="00201F96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1F96">
        <w:rPr>
          <w:sz w:val="24"/>
          <w:szCs w:val="24"/>
        </w:rPr>
        <w:lastRenderedPageBreak/>
        <w:t>- страховых взносов в государственные внебюджетные фонды в размере 30,2 процент</w:t>
      </w:r>
      <w:r w:rsidR="00047095">
        <w:rPr>
          <w:sz w:val="24"/>
          <w:szCs w:val="24"/>
        </w:rPr>
        <w:t>а</w:t>
      </w:r>
      <w:r w:rsidRPr="00201F96">
        <w:rPr>
          <w:sz w:val="24"/>
          <w:szCs w:val="24"/>
        </w:rPr>
        <w:t>.</w:t>
      </w:r>
    </w:p>
    <w:p w14:paraId="550D9151" w14:textId="0FDA1AE8" w:rsidR="00D40607" w:rsidRPr="00201F96" w:rsidRDefault="00D40607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Фонд оплаты труда на 202</w:t>
      </w:r>
      <w:r w:rsidR="000D749D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0D749D">
        <w:rPr>
          <w:sz w:val="24"/>
          <w:szCs w:val="24"/>
        </w:rPr>
        <w:t>7</w:t>
      </w:r>
      <w:r>
        <w:rPr>
          <w:sz w:val="24"/>
          <w:szCs w:val="24"/>
        </w:rPr>
        <w:t xml:space="preserve"> годы рассчитан </w:t>
      </w:r>
      <w:r>
        <w:rPr>
          <w:rFonts w:eastAsia="Calibri"/>
          <w:sz w:val="24"/>
          <w:szCs w:val="24"/>
          <w:lang w:eastAsia="en-US"/>
        </w:rPr>
        <w:t>на уровне прогноза бюджета на 20</w:t>
      </w:r>
      <w:r w:rsidR="000D030A">
        <w:rPr>
          <w:rFonts w:eastAsia="Calibri"/>
          <w:sz w:val="24"/>
          <w:szCs w:val="24"/>
          <w:lang w:eastAsia="en-US"/>
        </w:rPr>
        <w:t>2</w:t>
      </w:r>
      <w:r w:rsidR="000D749D">
        <w:rPr>
          <w:rFonts w:eastAsia="Calibri"/>
          <w:sz w:val="24"/>
          <w:szCs w:val="24"/>
          <w:lang w:eastAsia="en-US"/>
        </w:rPr>
        <w:t>5</w:t>
      </w:r>
      <w:r w:rsidR="00706819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год.</w:t>
      </w:r>
    </w:p>
    <w:p w14:paraId="048CB67B" w14:textId="63859487" w:rsidR="00201F96" w:rsidRPr="00A21086" w:rsidRDefault="00201F96" w:rsidP="00201F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1086">
        <w:rPr>
          <w:sz w:val="24"/>
          <w:szCs w:val="24"/>
        </w:rPr>
        <w:t xml:space="preserve">2) Расходы на оплату коммунальных услуг на </w:t>
      </w:r>
      <w:r w:rsidR="00D40607" w:rsidRPr="00A21086">
        <w:rPr>
          <w:sz w:val="24"/>
          <w:szCs w:val="24"/>
        </w:rPr>
        <w:t>20</w:t>
      </w:r>
      <w:r w:rsidR="000D030A" w:rsidRPr="00A21086">
        <w:rPr>
          <w:sz w:val="24"/>
          <w:szCs w:val="24"/>
        </w:rPr>
        <w:t>2</w:t>
      </w:r>
      <w:r w:rsidR="000D749D">
        <w:rPr>
          <w:sz w:val="24"/>
          <w:szCs w:val="24"/>
        </w:rPr>
        <w:t>5</w:t>
      </w:r>
      <w:r w:rsidR="00D40607" w:rsidRPr="00A21086">
        <w:rPr>
          <w:sz w:val="24"/>
          <w:szCs w:val="24"/>
        </w:rPr>
        <w:t xml:space="preserve"> год</w:t>
      </w:r>
      <w:r w:rsidRPr="00A21086">
        <w:rPr>
          <w:sz w:val="24"/>
          <w:szCs w:val="24"/>
        </w:rPr>
        <w:t xml:space="preserve"> произведены на основе доведенных </w:t>
      </w:r>
      <w:r w:rsidR="000639E2" w:rsidRPr="00A21086">
        <w:rPr>
          <w:sz w:val="24"/>
          <w:szCs w:val="24"/>
        </w:rPr>
        <w:t xml:space="preserve">министерством энергетики и ЖКХ Нижегородской области </w:t>
      </w:r>
      <w:r w:rsidR="009761DA" w:rsidRPr="00A21086">
        <w:rPr>
          <w:sz w:val="24"/>
          <w:szCs w:val="24"/>
        </w:rPr>
        <w:t>лимитов</w:t>
      </w:r>
      <w:r w:rsidRPr="00A21086">
        <w:rPr>
          <w:sz w:val="24"/>
          <w:szCs w:val="24"/>
        </w:rPr>
        <w:t>.</w:t>
      </w:r>
    </w:p>
    <w:p w14:paraId="25414F4C" w14:textId="6880C729" w:rsidR="00D40607" w:rsidRPr="00201F96" w:rsidRDefault="00D40607" w:rsidP="00201F96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Расходы на оплату коммунальных услуг на 202</w:t>
      </w:r>
      <w:r w:rsidR="000D749D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0D749D">
        <w:rPr>
          <w:sz w:val="24"/>
          <w:szCs w:val="24"/>
        </w:rPr>
        <w:t>7</w:t>
      </w:r>
      <w:r>
        <w:rPr>
          <w:sz w:val="24"/>
          <w:szCs w:val="24"/>
        </w:rPr>
        <w:t xml:space="preserve"> годы рассчитаны </w:t>
      </w:r>
      <w:r>
        <w:rPr>
          <w:rFonts w:eastAsia="Calibri"/>
          <w:sz w:val="24"/>
          <w:szCs w:val="24"/>
          <w:lang w:eastAsia="en-US"/>
        </w:rPr>
        <w:t>на уровне прогноза бюджета на 20</w:t>
      </w:r>
      <w:r w:rsidR="000D030A">
        <w:rPr>
          <w:rFonts w:eastAsia="Calibri"/>
          <w:sz w:val="24"/>
          <w:szCs w:val="24"/>
          <w:lang w:eastAsia="en-US"/>
        </w:rPr>
        <w:t>2</w:t>
      </w:r>
      <w:r w:rsidR="000D749D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год.</w:t>
      </w:r>
    </w:p>
    <w:p w14:paraId="558BDC71" w14:textId="53A230D8" w:rsidR="00201F96" w:rsidRDefault="00201F96" w:rsidP="00201F96">
      <w:pPr>
        <w:ind w:firstLine="709"/>
        <w:jc w:val="both"/>
        <w:rPr>
          <w:sz w:val="24"/>
          <w:szCs w:val="24"/>
        </w:rPr>
      </w:pPr>
      <w:r w:rsidRPr="00201F96">
        <w:rPr>
          <w:sz w:val="24"/>
          <w:szCs w:val="24"/>
        </w:rPr>
        <w:t>3) Прочие расходы на 20</w:t>
      </w:r>
      <w:r w:rsidR="003D5E4C">
        <w:rPr>
          <w:sz w:val="24"/>
          <w:szCs w:val="24"/>
        </w:rPr>
        <w:t>2</w:t>
      </w:r>
      <w:r w:rsidR="000D749D">
        <w:rPr>
          <w:sz w:val="24"/>
          <w:szCs w:val="24"/>
        </w:rPr>
        <w:t>5</w:t>
      </w:r>
      <w:r w:rsidRPr="00201F96">
        <w:rPr>
          <w:sz w:val="24"/>
          <w:szCs w:val="24"/>
        </w:rPr>
        <w:t xml:space="preserve"> год рассчитаны </w:t>
      </w:r>
      <w:r w:rsidR="00CA60C7">
        <w:rPr>
          <w:sz w:val="24"/>
          <w:szCs w:val="24"/>
        </w:rPr>
        <w:t>на</w:t>
      </w:r>
      <w:r w:rsidRPr="00201F96">
        <w:rPr>
          <w:sz w:val="24"/>
          <w:szCs w:val="24"/>
        </w:rPr>
        <w:t xml:space="preserve"> уровн</w:t>
      </w:r>
      <w:r w:rsidR="00CA60C7">
        <w:rPr>
          <w:sz w:val="24"/>
          <w:szCs w:val="24"/>
        </w:rPr>
        <w:t>е</w:t>
      </w:r>
      <w:r w:rsidRPr="00201F96">
        <w:rPr>
          <w:sz w:val="24"/>
          <w:szCs w:val="24"/>
        </w:rPr>
        <w:t xml:space="preserve"> первоначального бюджета 20</w:t>
      </w:r>
      <w:r w:rsidR="00BB44E1">
        <w:rPr>
          <w:sz w:val="24"/>
          <w:szCs w:val="24"/>
        </w:rPr>
        <w:t>2</w:t>
      </w:r>
      <w:r w:rsidR="000D749D">
        <w:rPr>
          <w:sz w:val="24"/>
          <w:szCs w:val="24"/>
        </w:rPr>
        <w:t>4</w:t>
      </w:r>
      <w:r w:rsidRPr="00201F96">
        <w:rPr>
          <w:sz w:val="24"/>
          <w:szCs w:val="24"/>
        </w:rPr>
        <w:t xml:space="preserve"> года</w:t>
      </w:r>
      <w:r w:rsidR="00CA60C7">
        <w:rPr>
          <w:sz w:val="24"/>
          <w:szCs w:val="24"/>
        </w:rPr>
        <w:t xml:space="preserve"> с учетом положений утвержденных нормативных актов по расчету данных субвенций</w:t>
      </w:r>
      <w:r w:rsidR="00532191">
        <w:rPr>
          <w:sz w:val="24"/>
          <w:szCs w:val="24"/>
        </w:rPr>
        <w:t xml:space="preserve"> (</w:t>
      </w:r>
      <w:r w:rsidR="00CA60C7">
        <w:rPr>
          <w:sz w:val="24"/>
          <w:szCs w:val="24"/>
        </w:rPr>
        <w:t>за исключением расходов</w:t>
      </w:r>
      <w:r w:rsidR="00532191">
        <w:rPr>
          <w:sz w:val="24"/>
          <w:szCs w:val="24"/>
        </w:rPr>
        <w:t xml:space="preserve"> разов</w:t>
      </w:r>
      <w:r w:rsidR="00CA60C7">
        <w:rPr>
          <w:sz w:val="24"/>
          <w:szCs w:val="24"/>
        </w:rPr>
        <w:t>ого характера, выделяемых в предыдущие годы</w:t>
      </w:r>
      <w:r w:rsidR="00532191">
        <w:rPr>
          <w:sz w:val="24"/>
          <w:szCs w:val="24"/>
        </w:rPr>
        <w:t>).</w:t>
      </w:r>
    </w:p>
    <w:p w14:paraId="7194BFFA" w14:textId="06E57D7C" w:rsidR="00EC0A4E" w:rsidRDefault="00EC0A4E" w:rsidP="00201F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Прочие расходы на 20</w:t>
      </w:r>
      <w:r w:rsidR="00207D55">
        <w:rPr>
          <w:sz w:val="24"/>
          <w:szCs w:val="24"/>
        </w:rPr>
        <w:t>2</w:t>
      </w:r>
      <w:r w:rsidR="000D749D">
        <w:rPr>
          <w:sz w:val="24"/>
          <w:szCs w:val="24"/>
        </w:rPr>
        <w:t>6</w:t>
      </w:r>
      <w:r w:rsidR="00207D55">
        <w:rPr>
          <w:sz w:val="24"/>
          <w:szCs w:val="24"/>
        </w:rPr>
        <w:t>-</w:t>
      </w:r>
      <w:r>
        <w:rPr>
          <w:sz w:val="24"/>
          <w:szCs w:val="24"/>
        </w:rPr>
        <w:t>202</w:t>
      </w:r>
      <w:r w:rsidR="000D749D">
        <w:rPr>
          <w:sz w:val="24"/>
          <w:szCs w:val="24"/>
        </w:rPr>
        <w:t>7</w:t>
      </w:r>
      <w:r>
        <w:rPr>
          <w:sz w:val="24"/>
          <w:szCs w:val="24"/>
        </w:rPr>
        <w:t xml:space="preserve"> годы рассчитаны на уровне прогноза бюджета на 20</w:t>
      </w:r>
      <w:r w:rsidR="003D5E4C">
        <w:rPr>
          <w:sz w:val="24"/>
          <w:szCs w:val="24"/>
        </w:rPr>
        <w:t>2</w:t>
      </w:r>
      <w:r w:rsidR="000D749D">
        <w:rPr>
          <w:sz w:val="24"/>
          <w:szCs w:val="24"/>
        </w:rPr>
        <w:t>5</w:t>
      </w:r>
      <w:r>
        <w:rPr>
          <w:sz w:val="24"/>
          <w:szCs w:val="24"/>
        </w:rPr>
        <w:t xml:space="preserve"> год.</w:t>
      </w:r>
    </w:p>
    <w:p w14:paraId="0B0D503C" w14:textId="77777777" w:rsidR="003F51E1" w:rsidRDefault="00532191" w:rsidP="00201F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202</w:t>
      </w:r>
      <w:r w:rsidR="000D749D">
        <w:rPr>
          <w:sz w:val="24"/>
          <w:szCs w:val="24"/>
        </w:rPr>
        <w:t>5</w:t>
      </w:r>
      <w:r>
        <w:rPr>
          <w:sz w:val="24"/>
          <w:szCs w:val="24"/>
        </w:rPr>
        <w:t xml:space="preserve"> год за счет средств субвенции</w:t>
      </w:r>
      <w:r w:rsidR="003F51E1">
        <w:rPr>
          <w:sz w:val="24"/>
          <w:szCs w:val="24"/>
        </w:rPr>
        <w:t>:</w:t>
      </w:r>
    </w:p>
    <w:p w14:paraId="595D301F" w14:textId="5EA52ADD" w:rsidR="003F51E1" w:rsidRDefault="003F51E1" w:rsidP="00201F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60C7">
        <w:rPr>
          <w:sz w:val="24"/>
          <w:szCs w:val="24"/>
        </w:rPr>
        <w:t xml:space="preserve"> </w:t>
      </w:r>
      <w:proofErr w:type="gramStart"/>
      <w:r w:rsidR="00CA60C7">
        <w:rPr>
          <w:sz w:val="24"/>
          <w:szCs w:val="24"/>
        </w:rPr>
        <w:t>на  исполнение</w:t>
      </w:r>
      <w:proofErr w:type="gramEnd"/>
      <w:r w:rsidR="00CA60C7">
        <w:rPr>
          <w:sz w:val="24"/>
          <w:szCs w:val="24"/>
        </w:rPr>
        <w:t xml:space="preserve">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образования;</w:t>
      </w:r>
    </w:p>
    <w:p w14:paraId="016A48BD" w14:textId="77777777" w:rsidR="003F51E1" w:rsidRDefault="003F51E1" w:rsidP="00201F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60C7">
        <w:rPr>
          <w:sz w:val="24"/>
          <w:szCs w:val="24"/>
        </w:rPr>
        <w:t xml:space="preserve"> </w:t>
      </w:r>
      <w:r w:rsidR="00532191">
        <w:rPr>
          <w:sz w:val="24"/>
          <w:szCs w:val="24"/>
        </w:rPr>
        <w:t>на исполнение полномочий по финансовому обеспечению выплат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="00CA60C7">
        <w:rPr>
          <w:sz w:val="24"/>
          <w:szCs w:val="24"/>
        </w:rPr>
        <w:t>;</w:t>
      </w:r>
    </w:p>
    <w:p w14:paraId="67AC7BFD" w14:textId="77777777" w:rsidR="003F51E1" w:rsidRDefault="003F51E1" w:rsidP="00201F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60C7">
        <w:rPr>
          <w:sz w:val="24"/>
          <w:szCs w:val="24"/>
        </w:rPr>
        <w:t xml:space="preserve">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</w:r>
      <w:r w:rsidR="00815027">
        <w:rPr>
          <w:sz w:val="24"/>
          <w:szCs w:val="24"/>
        </w:rPr>
        <w:t>;</w:t>
      </w:r>
    </w:p>
    <w:p w14:paraId="12A8417F" w14:textId="77777777" w:rsidR="003F51E1" w:rsidRDefault="003F51E1" w:rsidP="00201F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15027">
        <w:rPr>
          <w:sz w:val="24"/>
          <w:szCs w:val="24"/>
        </w:rPr>
        <w:t xml:space="preserve"> на осуществление выплаты компенсации части родительской платы за присмотр и уход за ребенком</w:t>
      </w:r>
      <w:r w:rsidR="00854329">
        <w:rPr>
          <w:sz w:val="24"/>
          <w:szCs w:val="24"/>
        </w:rPr>
        <w:t xml:space="preserve"> </w:t>
      </w:r>
      <w:r w:rsidR="005E13D1">
        <w:rPr>
          <w:sz w:val="24"/>
          <w:szCs w:val="24"/>
        </w:rPr>
        <w:t>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родительской платы,</w:t>
      </w:r>
    </w:p>
    <w:p w14:paraId="7295CD5B" w14:textId="5BE559CF" w:rsidR="00A80D4A" w:rsidRDefault="00CA60C7" w:rsidP="003F5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2191">
        <w:rPr>
          <w:sz w:val="24"/>
          <w:szCs w:val="24"/>
        </w:rPr>
        <w:t>рассчитаны в соответствии с методик</w:t>
      </w:r>
      <w:r w:rsidR="005E13D1">
        <w:rPr>
          <w:sz w:val="24"/>
          <w:szCs w:val="24"/>
        </w:rPr>
        <w:t>ами</w:t>
      </w:r>
      <w:r w:rsidR="00532191">
        <w:rPr>
          <w:sz w:val="24"/>
          <w:szCs w:val="24"/>
        </w:rPr>
        <w:t xml:space="preserve"> расчета</w:t>
      </w:r>
      <w:r w:rsidR="005E13D1">
        <w:rPr>
          <w:sz w:val="24"/>
          <w:szCs w:val="24"/>
        </w:rPr>
        <w:t xml:space="preserve"> указанных </w:t>
      </w:r>
      <w:r w:rsidR="005E13D1" w:rsidRPr="00EE015D">
        <w:rPr>
          <w:sz w:val="24"/>
          <w:szCs w:val="24"/>
        </w:rPr>
        <w:t>субвенций</w:t>
      </w:r>
      <w:r w:rsidR="00532191" w:rsidRPr="00EE015D">
        <w:rPr>
          <w:sz w:val="24"/>
          <w:szCs w:val="24"/>
        </w:rPr>
        <w:t>.</w:t>
      </w:r>
    </w:p>
    <w:p w14:paraId="14D48DF8" w14:textId="54154233" w:rsidR="00CA60C7" w:rsidRPr="0020675D" w:rsidRDefault="00A80D4A" w:rsidP="00201F96">
      <w:pPr>
        <w:ind w:firstLine="709"/>
        <w:jc w:val="both"/>
        <w:rPr>
          <w:sz w:val="24"/>
          <w:szCs w:val="24"/>
        </w:rPr>
      </w:pPr>
      <w:r w:rsidRPr="00EE33E1">
        <w:rPr>
          <w:sz w:val="24"/>
          <w:szCs w:val="24"/>
        </w:rPr>
        <w:t xml:space="preserve">Расходы </w:t>
      </w:r>
      <w:r w:rsidR="003F51E1">
        <w:rPr>
          <w:sz w:val="24"/>
          <w:szCs w:val="24"/>
        </w:rPr>
        <w:t xml:space="preserve">местного бюджета на 2025 год </w:t>
      </w:r>
      <w:r w:rsidRPr="00EE33E1">
        <w:rPr>
          <w:sz w:val="24"/>
          <w:szCs w:val="24"/>
        </w:rPr>
        <w:t xml:space="preserve">за счет средств субвенций на исполнение полномочий </w:t>
      </w:r>
      <w:r w:rsidR="00532191" w:rsidRPr="00EE33E1">
        <w:rPr>
          <w:sz w:val="24"/>
          <w:szCs w:val="24"/>
        </w:rPr>
        <w:t>в сфере общего</w:t>
      </w:r>
      <w:r w:rsidR="00532191">
        <w:rPr>
          <w:sz w:val="24"/>
          <w:szCs w:val="24"/>
        </w:rPr>
        <w:t xml:space="preserve"> образования </w:t>
      </w:r>
      <w:r w:rsidR="00CA60C7">
        <w:rPr>
          <w:sz w:val="24"/>
          <w:szCs w:val="24"/>
        </w:rPr>
        <w:t xml:space="preserve">рассчитаны </w:t>
      </w:r>
      <w:r w:rsidR="00EE33E1" w:rsidRPr="00EE33E1">
        <w:rPr>
          <w:sz w:val="24"/>
          <w:szCs w:val="24"/>
        </w:rPr>
        <w:t>с учетом</w:t>
      </w:r>
      <w:r w:rsidR="00CA60C7">
        <w:rPr>
          <w:sz w:val="24"/>
          <w:szCs w:val="24"/>
        </w:rPr>
        <w:t xml:space="preserve"> бюджета 202</w:t>
      </w:r>
      <w:r w:rsidR="003F51E1">
        <w:rPr>
          <w:sz w:val="24"/>
          <w:szCs w:val="24"/>
        </w:rPr>
        <w:t>4</w:t>
      </w:r>
      <w:r w:rsidR="00CA60C7">
        <w:rPr>
          <w:sz w:val="24"/>
          <w:szCs w:val="24"/>
        </w:rPr>
        <w:t xml:space="preserve"> года </w:t>
      </w:r>
      <w:r w:rsidR="00EE33E1">
        <w:rPr>
          <w:sz w:val="24"/>
          <w:szCs w:val="24"/>
        </w:rPr>
        <w:t>и</w:t>
      </w:r>
      <w:r w:rsidR="00CA60C7" w:rsidRPr="0020675D">
        <w:rPr>
          <w:sz w:val="24"/>
          <w:szCs w:val="24"/>
        </w:rPr>
        <w:t xml:space="preserve"> роста нормативов финансового обеспечения образовательной деятельности на 202</w:t>
      </w:r>
      <w:r w:rsidR="003F51E1">
        <w:rPr>
          <w:sz w:val="24"/>
          <w:szCs w:val="24"/>
        </w:rPr>
        <w:t>5</w:t>
      </w:r>
      <w:r w:rsidR="00CA60C7" w:rsidRPr="0020675D">
        <w:rPr>
          <w:sz w:val="24"/>
          <w:szCs w:val="24"/>
        </w:rPr>
        <w:t xml:space="preserve"> год. В части реализации федеральных государственных образовательных стандартов общего образования в муниципальных общеобразовательных организациях расходы рассчитаны с учетом роста контингента обучающихся </w:t>
      </w:r>
      <w:r w:rsidR="007B325D" w:rsidRPr="0020675D">
        <w:rPr>
          <w:sz w:val="24"/>
          <w:szCs w:val="24"/>
        </w:rPr>
        <w:t>в</w:t>
      </w:r>
      <w:r w:rsidR="00CA60C7" w:rsidRPr="0020675D">
        <w:rPr>
          <w:sz w:val="24"/>
          <w:szCs w:val="24"/>
        </w:rPr>
        <w:t xml:space="preserve"> условиях инклюзии и количества педагогических работников на одного обучающегося с расстройством аутистического спектра в соответствии с приказом Министерс</w:t>
      </w:r>
      <w:r w:rsidR="007B325D" w:rsidRPr="0020675D">
        <w:rPr>
          <w:sz w:val="24"/>
          <w:szCs w:val="24"/>
        </w:rPr>
        <w:t>т</w:t>
      </w:r>
      <w:r w:rsidR="00CA60C7" w:rsidRPr="0020675D">
        <w:rPr>
          <w:sz w:val="24"/>
          <w:szCs w:val="24"/>
        </w:rPr>
        <w:t>ва просвещения</w:t>
      </w:r>
      <w:r w:rsidR="007B325D" w:rsidRPr="0020675D">
        <w:rPr>
          <w:sz w:val="24"/>
          <w:szCs w:val="24"/>
        </w:rPr>
        <w:t xml:space="preserve">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24834D7A" w14:textId="7A082787" w:rsidR="007B325D" w:rsidRPr="0020675D" w:rsidRDefault="007B325D" w:rsidP="00201F96">
      <w:pPr>
        <w:ind w:firstLine="709"/>
        <w:jc w:val="both"/>
        <w:rPr>
          <w:sz w:val="24"/>
          <w:szCs w:val="24"/>
        </w:rPr>
      </w:pPr>
      <w:r w:rsidRPr="0020675D">
        <w:rPr>
          <w:sz w:val="24"/>
          <w:szCs w:val="24"/>
        </w:rPr>
        <w:t>Расходы на 202</w:t>
      </w:r>
      <w:r w:rsidR="003F51E1">
        <w:rPr>
          <w:sz w:val="24"/>
          <w:szCs w:val="24"/>
        </w:rPr>
        <w:t>6</w:t>
      </w:r>
      <w:r w:rsidRPr="0020675D">
        <w:rPr>
          <w:sz w:val="24"/>
          <w:szCs w:val="24"/>
        </w:rPr>
        <w:t>-202</w:t>
      </w:r>
      <w:r w:rsidR="003F51E1">
        <w:rPr>
          <w:sz w:val="24"/>
          <w:szCs w:val="24"/>
        </w:rPr>
        <w:t>7</w:t>
      </w:r>
      <w:r w:rsidRPr="0020675D">
        <w:rPr>
          <w:sz w:val="24"/>
          <w:szCs w:val="24"/>
        </w:rPr>
        <w:t xml:space="preserve"> годы рассчитаны на уровне прогноза бюджета на 202</w:t>
      </w:r>
      <w:r w:rsidR="003F51E1">
        <w:rPr>
          <w:sz w:val="24"/>
          <w:szCs w:val="24"/>
        </w:rPr>
        <w:t>5</w:t>
      </w:r>
      <w:r w:rsidRPr="0020675D">
        <w:rPr>
          <w:sz w:val="24"/>
          <w:szCs w:val="24"/>
        </w:rPr>
        <w:t xml:space="preserve"> год.</w:t>
      </w:r>
    </w:p>
    <w:p w14:paraId="4F8FEF2D" w14:textId="77777777" w:rsidR="00207D55" w:rsidRDefault="00207D55" w:rsidP="00201F96">
      <w:pPr>
        <w:ind w:firstLine="709"/>
        <w:jc w:val="both"/>
        <w:rPr>
          <w:sz w:val="24"/>
          <w:szCs w:val="24"/>
        </w:rPr>
      </w:pPr>
    </w:p>
    <w:p w14:paraId="54478ACF" w14:textId="2D8C6B5F" w:rsidR="0052359C" w:rsidRDefault="008858D7" w:rsidP="00D76BB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E83BA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 w:rsidR="0052359C">
        <w:rPr>
          <w:b/>
          <w:sz w:val="24"/>
          <w:szCs w:val="24"/>
        </w:rPr>
        <w:t>Расходы на софинансирование субсидий из областного бюджета</w:t>
      </w:r>
    </w:p>
    <w:p w14:paraId="57A4FC8B" w14:textId="0BCA8560" w:rsidR="0052359C" w:rsidRDefault="0052359C" w:rsidP="00D76B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местного бюджета на реализацию мероприятий региональных государственных программ </w:t>
      </w:r>
      <w:r w:rsidR="00334EA7">
        <w:rPr>
          <w:sz w:val="24"/>
          <w:szCs w:val="24"/>
        </w:rPr>
        <w:t xml:space="preserve">и непрограммных мероприятий </w:t>
      </w:r>
      <w:r>
        <w:rPr>
          <w:sz w:val="24"/>
          <w:szCs w:val="24"/>
        </w:rPr>
        <w:t>на 20</w:t>
      </w:r>
      <w:r w:rsidR="00523906">
        <w:rPr>
          <w:sz w:val="24"/>
          <w:szCs w:val="24"/>
        </w:rPr>
        <w:t>2</w:t>
      </w:r>
      <w:r w:rsidR="002F471E">
        <w:rPr>
          <w:sz w:val="24"/>
          <w:szCs w:val="24"/>
        </w:rPr>
        <w:t>5</w:t>
      </w:r>
      <w:r w:rsidR="003A5B16">
        <w:rPr>
          <w:sz w:val="24"/>
          <w:szCs w:val="24"/>
        </w:rPr>
        <w:t>-202</w:t>
      </w:r>
      <w:r w:rsidR="002F471E">
        <w:rPr>
          <w:sz w:val="24"/>
          <w:szCs w:val="24"/>
        </w:rPr>
        <w:t>7</w:t>
      </w:r>
      <w:r>
        <w:rPr>
          <w:sz w:val="24"/>
          <w:szCs w:val="24"/>
        </w:rPr>
        <w:t xml:space="preserve"> год</w:t>
      </w:r>
      <w:r w:rsidR="003A5B16">
        <w:rPr>
          <w:sz w:val="24"/>
          <w:szCs w:val="24"/>
        </w:rPr>
        <w:t>ы</w:t>
      </w:r>
      <w:r>
        <w:rPr>
          <w:sz w:val="24"/>
          <w:szCs w:val="24"/>
        </w:rPr>
        <w:t xml:space="preserve"> рассчитаны в </w:t>
      </w:r>
      <w:r w:rsidRPr="00C739E6">
        <w:rPr>
          <w:sz w:val="24"/>
          <w:szCs w:val="24"/>
        </w:rPr>
        <w:t>соответствии с предельным уровнем софинансирования расходного обязательства муниципалитета, установленн</w:t>
      </w:r>
      <w:r w:rsidR="00C739E6" w:rsidRPr="00C739E6">
        <w:rPr>
          <w:sz w:val="24"/>
          <w:szCs w:val="24"/>
        </w:rPr>
        <w:t>ым</w:t>
      </w:r>
      <w:r w:rsidRPr="00C739E6">
        <w:rPr>
          <w:sz w:val="24"/>
          <w:szCs w:val="24"/>
        </w:rPr>
        <w:t xml:space="preserve"> условиями государственных </w:t>
      </w:r>
      <w:r w:rsidRPr="0020675D">
        <w:rPr>
          <w:sz w:val="24"/>
          <w:szCs w:val="24"/>
        </w:rPr>
        <w:t>программ</w:t>
      </w:r>
      <w:r w:rsidR="00334EA7" w:rsidRPr="0020675D">
        <w:rPr>
          <w:sz w:val="24"/>
          <w:szCs w:val="24"/>
        </w:rPr>
        <w:t xml:space="preserve"> или другими нормативными правовыми актами</w:t>
      </w:r>
      <w:r w:rsidRPr="0020675D">
        <w:rPr>
          <w:sz w:val="24"/>
          <w:szCs w:val="24"/>
        </w:rPr>
        <w:t>.</w:t>
      </w:r>
    </w:p>
    <w:p w14:paraId="6F793610" w14:textId="77777777" w:rsidR="0052359C" w:rsidRPr="0052359C" w:rsidRDefault="0052359C" w:rsidP="00D76BB4">
      <w:pPr>
        <w:ind w:firstLine="709"/>
        <w:jc w:val="both"/>
        <w:rPr>
          <w:sz w:val="24"/>
          <w:szCs w:val="24"/>
        </w:rPr>
      </w:pPr>
    </w:p>
    <w:p w14:paraId="62FBFEC4" w14:textId="392CF522" w:rsidR="008858D7" w:rsidRDefault="003B2158" w:rsidP="00D76BB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E83BA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8858D7">
        <w:rPr>
          <w:b/>
          <w:sz w:val="24"/>
          <w:szCs w:val="24"/>
        </w:rPr>
        <w:t>Расходы на осуществление бюджетных инвестиций</w:t>
      </w:r>
    </w:p>
    <w:p w14:paraId="7869A028" w14:textId="726E993D" w:rsidR="008858D7" w:rsidRDefault="008858D7" w:rsidP="00D76B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Ассигнования на осуществление бюджетных инвестиций</w:t>
      </w:r>
      <w:r w:rsidR="003B2158">
        <w:rPr>
          <w:sz w:val="24"/>
          <w:szCs w:val="24"/>
        </w:rPr>
        <w:t xml:space="preserve"> планируются</w:t>
      </w:r>
      <w:r>
        <w:rPr>
          <w:sz w:val="24"/>
          <w:szCs w:val="24"/>
        </w:rPr>
        <w:t xml:space="preserve"> в рамках муниципальных программ </w:t>
      </w:r>
      <w:r w:rsidRPr="00DA1FB7">
        <w:rPr>
          <w:sz w:val="24"/>
          <w:szCs w:val="24"/>
        </w:rPr>
        <w:t xml:space="preserve">Дальнеконстантиновского муниципального </w:t>
      </w:r>
      <w:r w:rsidR="006F4833" w:rsidRPr="00DA1FB7">
        <w:rPr>
          <w:sz w:val="24"/>
          <w:szCs w:val="24"/>
        </w:rPr>
        <w:t>округа</w:t>
      </w:r>
      <w:r w:rsidR="002F471E">
        <w:rPr>
          <w:sz w:val="24"/>
          <w:szCs w:val="24"/>
        </w:rPr>
        <w:t xml:space="preserve"> Нижегородской области</w:t>
      </w:r>
      <w:r w:rsidRPr="00DA1FB7">
        <w:rPr>
          <w:sz w:val="24"/>
          <w:szCs w:val="24"/>
        </w:rPr>
        <w:t xml:space="preserve">, </w:t>
      </w:r>
      <w:proofErr w:type="spellStart"/>
      <w:r w:rsidRPr="00DA1FB7">
        <w:rPr>
          <w:sz w:val="24"/>
          <w:szCs w:val="24"/>
        </w:rPr>
        <w:t>софинансирования</w:t>
      </w:r>
      <w:proofErr w:type="spellEnd"/>
      <w:r w:rsidRPr="00DA1FB7">
        <w:rPr>
          <w:sz w:val="24"/>
          <w:szCs w:val="24"/>
        </w:rPr>
        <w:t xml:space="preserve"> в рамках государственных программ Нижегородской области</w:t>
      </w:r>
      <w:r w:rsidR="00247615" w:rsidRPr="00DA1FB7">
        <w:rPr>
          <w:sz w:val="24"/>
          <w:szCs w:val="24"/>
        </w:rPr>
        <w:t>,</w:t>
      </w:r>
      <w:r w:rsidRPr="00DA1FB7">
        <w:rPr>
          <w:sz w:val="24"/>
          <w:szCs w:val="24"/>
        </w:rPr>
        <w:t xml:space="preserve"> в соответствии с </w:t>
      </w:r>
      <w:r w:rsidR="00571B64" w:rsidRPr="00DA1FB7">
        <w:rPr>
          <w:sz w:val="24"/>
          <w:szCs w:val="24"/>
        </w:rPr>
        <w:t>А</w:t>
      </w:r>
      <w:r w:rsidRPr="00DA1FB7">
        <w:rPr>
          <w:sz w:val="24"/>
          <w:szCs w:val="24"/>
        </w:rPr>
        <w:t>дресной инве</w:t>
      </w:r>
      <w:r w:rsidR="0052359C" w:rsidRPr="00DA1FB7">
        <w:rPr>
          <w:sz w:val="24"/>
          <w:szCs w:val="24"/>
        </w:rPr>
        <w:t>с</w:t>
      </w:r>
      <w:r w:rsidRPr="00DA1FB7">
        <w:rPr>
          <w:sz w:val="24"/>
          <w:szCs w:val="24"/>
        </w:rPr>
        <w:t>тиционной программой Нижегородской области на 20</w:t>
      </w:r>
      <w:r w:rsidR="003B2158" w:rsidRPr="00DA1FB7">
        <w:rPr>
          <w:sz w:val="24"/>
          <w:szCs w:val="24"/>
        </w:rPr>
        <w:t>2</w:t>
      </w:r>
      <w:r w:rsidR="002F471E">
        <w:rPr>
          <w:sz w:val="24"/>
          <w:szCs w:val="24"/>
        </w:rPr>
        <w:t>5</w:t>
      </w:r>
      <w:r w:rsidRPr="00DA1FB7">
        <w:rPr>
          <w:sz w:val="24"/>
          <w:szCs w:val="24"/>
        </w:rPr>
        <w:t>-20</w:t>
      </w:r>
      <w:r w:rsidR="0052359C" w:rsidRPr="00DA1FB7">
        <w:rPr>
          <w:sz w:val="24"/>
          <w:szCs w:val="24"/>
        </w:rPr>
        <w:t>2</w:t>
      </w:r>
      <w:r w:rsidR="002F471E">
        <w:rPr>
          <w:sz w:val="24"/>
          <w:szCs w:val="24"/>
        </w:rPr>
        <w:t>7</w:t>
      </w:r>
      <w:r w:rsidRPr="00DA1FB7">
        <w:rPr>
          <w:sz w:val="24"/>
          <w:szCs w:val="24"/>
        </w:rPr>
        <w:t xml:space="preserve"> годы</w:t>
      </w:r>
      <w:r w:rsidR="00DA1FB7" w:rsidRPr="00DA1FB7">
        <w:rPr>
          <w:sz w:val="24"/>
          <w:szCs w:val="24"/>
        </w:rPr>
        <w:t>, а также в рамках непрограммных мероприятий</w:t>
      </w:r>
      <w:r w:rsidRPr="00DA1FB7">
        <w:rPr>
          <w:sz w:val="24"/>
          <w:szCs w:val="24"/>
        </w:rPr>
        <w:t>.</w:t>
      </w:r>
    </w:p>
    <w:p w14:paraId="07322182" w14:textId="2CC31409" w:rsidR="008858D7" w:rsidRDefault="000664AF" w:rsidP="00D76B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приоритетном порядке планируются ассигнования:</w:t>
      </w:r>
    </w:p>
    <w:p w14:paraId="52E4693F" w14:textId="50273816" w:rsidR="000664AF" w:rsidRDefault="000664AF" w:rsidP="00D76B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реализацию национальных проектов;</w:t>
      </w:r>
    </w:p>
    <w:p w14:paraId="0B9F79A4" w14:textId="731BAD90" w:rsidR="000664AF" w:rsidRDefault="000664AF" w:rsidP="00D76B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софинансирование к федеральным и областным средствам в рамках заключенных соглашений;</w:t>
      </w:r>
    </w:p>
    <w:p w14:paraId="07DE64E7" w14:textId="79D1A17F" w:rsidR="000664AF" w:rsidRDefault="000664AF" w:rsidP="00D76B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переходящие объекты.</w:t>
      </w:r>
    </w:p>
    <w:p w14:paraId="61ACAF8A" w14:textId="77777777" w:rsidR="000664AF" w:rsidRDefault="000664AF" w:rsidP="00D76BB4">
      <w:pPr>
        <w:ind w:firstLine="709"/>
        <w:jc w:val="both"/>
        <w:rPr>
          <w:sz w:val="24"/>
          <w:szCs w:val="24"/>
        </w:rPr>
      </w:pPr>
    </w:p>
    <w:p w14:paraId="6B449AA1" w14:textId="61D03BF6" w:rsidR="003B307C" w:rsidRPr="00372682" w:rsidRDefault="002F471E" w:rsidP="00D76BB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54277" w:rsidRPr="00372682">
        <w:rPr>
          <w:b/>
          <w:sz w:val="24"/>
          <w:szCs w:val="24"/>
        </w:rPr>
        <w:t xml:space="preserve">. Отраслевые особенности планирования бюджетных </w:t>
      </w:r>
    </w:p>
    <w:p w14:paraId="41ECFC4A" w14:textId="2BD20955" w:rsidR="00A54277" w:rsidRPr="00372682" w:rsidRDefault="00A54277" w:rsidP="00D76BB4">
      <w:pPr>
        <w:ind w:firstLine="709"/>
        <w:jc w:val="center"/>
        <w:rPr>
          <w:b/>
          <w:sz w:val="24"/>
          <w:szCs w:val="24"/>
        </w:rPr>
      </w:pPr>
      <w:r w:rsidRPr="00372682">
        <w:rPr>
          <w:b/>
          <w:sz w:val="24"/>
          <w:szCs w:val="24"/>
        </w:rPr>
        <w:t xml:space="preserve">ассигнований </w:t>
      </w:r>
      <w:r w:rsidR="003B307C" w:rsidRPr="007F5271">
        <w:rPr>
          <w:b/>
          <w:sz w:val="24"/>
          <w:szCs w:val="24"/>
        </w:rPr>
        <w:t xml:space="preserve">бюджета Дальнеконстантиновского муниципального </w:t>
      </w:r>
      <w:r w:rsidR="00695BF0">
        <w:rPr>
          <w:b/>
          <w:sz w:val="24"/>
          <w:szCs w:val="24"/>
        </w:rPr>
        <w:t>округа</w:t>
      </w:r>
      <w:r w:rsidR="002F471E">
        <w:rPr>
          <w:b/>
          <w:sz w:val="24"/>
          <w:szCs w:val="24"/>
        </w:rPr>
        <w:t xml:space="preserve"> Нижегородской области</w:t>
      </w:r>
      <w:r w:rsidR="003B307C" w:rsidRPr="007F5271">
        <w:rPr>
          <w:b/>
          <w:sz w:val="24"/>
          <w:szCs w:val="24"/>
        </w:rPr>
        <w:t xml:space="preserve"> </w:t>
      </w:r>
    </w:p>
    <w:p w14:paraId="3B9768A4" w14:textId="77777777" w:rsidR="005D4DED" w:rsidRPr="00372682" w:rsidRDefault="005D4DED" w:rsidP="00D76BB4">
      <w:pPr>
        <w:ind w:firstLine="709"/>
        <w:jc w:val="both"/>
        <w:rPr>
          <w:sz w:val="24"/>
          <w:szCs w:val="24"/>
        </w:rPr>
      </w:pPr>
    </w:p>
    <w:p w14:paraId="3A96398A" w14:textId="0D775104" w:rsidR="00A54277" w:rsidRPr="00372682" w:rsidRDefault="002E3D3D" w:rsidP="005B70D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54277" w:rsidRPr="00372682">
        <w:rPr>
          <w:b/>
          <w:sz w:val="24"/>
          <w:szCs w:val="24"/>
        </w:rPr>
        <w:t>.1. Расходы на поддер</w:t>
      </w:r>
      <w:r w:rsidR="00D55468">
        <w:rPr>
          <w:b/>
          <w:sz w:val="24"/>
          <w:szCs w:val="24"/>
        </w:rPr>
        <w:t>жку средств массовой информации</w:t>
      </w:r>
    </w:p>
    <w:p w14:paraId="302A346E" w14:textId="42CE8BF1" w:rsidR="00E122EE" w:rsidRDefault="003B307C" w:rsidP="005B70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2682">
        <w:rPr>
          <w:sz w:val="24"/>
          <w:szCs w:val="24"/>
        </w:rPr>
        <w:t>П</w:t>
      </w:r>
      <w:r w:rsidR="00E122EE" w:rsidRPr="00372682">
        <w:rPr>
          <w:sz w:val="24"/>
          <w:szCs w:val="24"/>
        </w:rPr>
        <w:t>оддержка из бюджета средств массовой информации в 20</w:t>
      </w:r>
      <w:r w:rsidR="002E0909">
        <w:rPr>
          <w:sz w:val="24"/>
          <w:szCs w:val="24"/>
        </w:rPr>
        <w:t>2</w:t>
      </w:r>
      <w:r w:rsidR="002E3D3D">
        <w:rPr>
          <w:sz w:val="24"/>
          <w:szCs w:val="24"/>
        </w:rPr>
        <w:t>5</w:t>
      </w:r>
      <w:r w:rsidR="00CA442D">
        <w:rPr>
          <w:sz w:val="24"/>
          <w:szCs w:val="24"/>
        </w:rPr>
        <w:t xml:space="preserve"> </w:t>
      </w:r>
      <w:r w:rsidR="00E122EE" w:rsidRPr="00372682">
        <w:rPr>
          <w:sz w:val="24"/>
          <w:szCs w:val="24"/>
        </w:rPr>
        <w:t>году</w:t>
      </w:r>
      <w:r w:rsidR="008D27B8">
        <w:rPr>
          <w:sz w:val="24"/>
          <w:szCs w:val="24"/>
        </w:rPr>
        <w:t xml:space="preserve"> и в плановом периоде 20</w:t>
      </w:r>
      <w:r w:rsidR="00290DCD">
        <w:rPr>
          <w:sz w:val="24"/>
          <w:szCs w:val="24"/>
        </w:rPr>
        <w:t>2</w:t>
      </w:r>
      <w:r w:rsidR="002E3D3D">
        <w:rPr>
          <w:sz w:val="24"/>
          <w:szCs w:val="24"/>
        </w:rPr>
        <w:t>6</w:t>
      </w:r>
      <w:r w:rsidR="008D27B8">
        <w:rPr>
          <w:sz w:val="24"/>
          <w:szCs w:val="24"/>
        </w:rPr>
        <w:t xml:space="preserve"> и 202</w:t>
      </w:r>
      <w:r w:rsidR="002E3D3D">
        <w:rPr>
          <w:sz w:val="24"/>
          <w:szCs w:val="24"/>
        </w:rPr>
        <w:t>7</w:t>
      </w:r>
      <w:r w:rsidR="008D27B8">
        <w:rPr>
          <w:sz w:val="24"/>
          <w:szCs w:val="24"/>
        </w:rPr>
        <w:t xml:space="preserve"> годов</w:t>
      </w:r>
      <w:r w:rsidR="00E122EE" w:rsidRPr="00372682">
        <w:rPr>
          <w:sz w:val="24"/>
          <w:szCs w:val="24"/>
        </w:rPr>
        <w:t xml:space="preserve"> будет осуществляться в форме </w:t>
      </w:r>
      <w:r w:rsidRPr="00372682">
        <w:rPr>
          <w:sz w:val="24"/>
          <w:szCs w:val="24"/>
        </w:rPr>
        <w:t xml:space="preserve">софинансирования расходов </w:t>
      </w:r>
      <w:r w:rsidR="00A828C9" w:rsidRPr="00372682">
        <w:rPr>
          <w:sz w:val="24"/>
          <w:szCs w:val="24"/>
        </w:rPr>
        <w:t xml:space="preserve">в </w:t>
      </w:r>
      <w:r w:rsidR="00A828C9" w:rsidRPr="00EC1FE7">
        <w:rPr>
          <w:sz w:val="24"/>
          <w:szCs w:val="24"/>
        </w:rPr>
        <w:t>объеме</w:t>
      </w:r>
      <w:r w:rsidR="00B84868" w:rsidRPr="00EC1FE7">
        <w:rPr>
          <w:sz w:val="24"/>
          <w:szCs w:val="24"/>
        </w:rPr>
        <w:t>, установленном законом об областном бюджете,</w:t>
      </w:r>
      <w:r w:rsidR="00A828C9" w:rsidRPr="008D27B8">
        <w:rPr>
          <w:color w:val="FF0000"/>
          <w:sz w:val="24"/>
          <w:szCs w:val="24"/>
        </w:rPr>
        <w:t xml:space="preserve"> </w:t>
      </w:r>
      <w:r w:rsidR="00E122EE" w:rsidRPr="00372682">
        <w:rPr>
          <w:sz w:val="24"/>
          <w:szCs w:val="24"/>
        </w:rPr>
        <w:t xml:space="preserve">в соответствии с </w:t>
      </w:r>
      <w:r w:rsidR="00736D8D">
        <w:rPr>
          <w:sz w:val="24"/>
          <w:szCs w:val="24"/>
        </w:rPr>
        <w:t>Порядком предоставления и распределения из областного бюджета бюджет</w:t>
      </w:r>
      <w:r w:rsidR="0017521E">
        <w:rPr>
          <w:sz w:val="24"/>
          <w:szCs w:val="24"/>
        </w:rPr>
        <w:t>ам</w:t>
      </w:r>
      <w:r w:rsidR="00736D8D">
        <w:rPr>
          <w:sz w:val="24"/>
          <w:szCs w:val="24"/>
        </w:rPr>
        <w:t xml:space="preserve"> муниципальн</w:t>
      </w:r>
      <w:r w:rsidR="0017521E">
        <w:rPr>
          <w:sz w:val="24"/>
          <w:szCs w:val="24"/>
        </w:rPr>
        <w:t>ых образований</w:t>
      </w:r>
      <w:r w:rsidR="00736D8D">
        <w:rPr>
          <w:sz w:val="24"/>
          <w:szCs w:val="24"/>
        </w:rPr>
        <w:t xml:space="preserve"> Нижегородской области </w:t>
      </w:r>
      <w:r w:rsidR="0017521E">
        <w:rPr>
          <w:sz w:val="24"/>
          <w:szCs w:val="24"/>
        </w:rPr>
        <w:t>субсиди</w:t>
      </w:r>
      <w:r w:rsidR="0017521E">
        <w:rPr>
          <w:sz w:val="24"/>
          <w:szCs w:val="24"/>
        </w:rPr>
        <w:t>й</w:t>
      </w:r>
      <w:r w:rsidR="0017521E">
        <w:rPr>
          <w:sz w:val="24"/>
          <w:szCs w:val="24"/>
        </w:rPr>
        <w:t xml:space="preserve"> </w:t>
      </w:r>
      <w:r w:rsidR="00736D8D">
        <w:rPr>
          <w:sz w:val="24"/>
          <w:szCs w:val="24"/>
        </w:rPr>
        <w:t xml:space="preserve">на оказание частичной финансовой поддержки </w:t>
      </w:r>
      <w:r w:rsidR="00A91C3F">
        <w:rPr>
          <w:sz w:val="24"/>
          <w:szCs w:val="24"/>
        </w:rPr>
        <w:t>окружных</w:t>
      </w:r>
      <w:r w:rsidR="00736D8D">
        <w:rPr>
          <w:sz w:val="24"/>
          <w:szCs w:val="24"/>
        </w:rPr>
        <w:t xml:space="preserve"> </w:t>
      </w:r>
      <w:r w:rsidR="00A91C3F">
        <w:rPr>
          <w:sz w:val="24"/>
          <w:szCs w:val="24"/>
        </w:rPr>
        <w:t>печатных</w:t>
      </w:r>
      <w:r w:rsidR="00736D8D">
        <w:rPr>
          <w:sz w:val="24"/>
          <w:szCs w:val="24"/>
        </w:rPr>
        <w:t xml:space="preserve"> средств массовой информации, утвержденным </w:t>
      </w:r>
      <w:r w:rsidR="00290DCD">
        <w:rPr>
          <w:sz w:val="24"/>
          <w:szCs w:val="24"/>
        </w:rPr>
        <w:t xml:space="preserve">постановлением Правительства Нижегородской области от </w:t>
      </w:r>
      <w:r w:rsidR="00736D8D">
        <w:rPr>
          <w:sz w:val="24"/>
          <w:szCs w:val="24"/>
        </w:rPr>
        <w:t>15.01.2019</w:t>
      </w:r>
      <w:r w:rsidR="00290DCD" w:rsidRPr="00571B64">
        <w:rPr>
          <w:sz w:val="24"/>
          <w:szCs w:val="24"/>
        </w:rPr>
        <w:t xml:space="preserve"> №</w:t>
      </w:r>
      <w:r w:rsidR="00736D8D">
        <w:rPr>
          <w:sz w:val="24"/>
          <w:szCs w:val="24"/>
        </w:rPr>
        <w:t>7</w:t>
      </w:r>
      <w:r w:rsidR="00290DCD" w:rsidRPr="00571B64">
        <w:rPr>
          <w:sz w:val="24"/>
          <w:szCs w:val="24"/>
        </w:rPr>
        <w:t xml:space="preserve"> «</w:t>
      </w:r>
      <w:r w:rsidR="00736D8D">
        <w:rPr>
          <w:sz w:val="24"/>
          <w:szCs w:val="24"/>
        </w:rPr>
        <w:t xml:space="preserve">Об утверждении государственной программы «Информационная среда </w:t>
      </w:r>
      <w:r w:rsidR="00736D8D" w:rsidRPr="0040490B">
        <w:rPr>
          <w:sz w:val="24"/>
          <w:szCs w:val="24"/>
        </w:rPr>
        <w:t>Нижегородской области»</w:t>
      </w:r>
      <w:r w:rsidR="00C05F3D" w:rsidRPr="0040490B">
        <w:rPr>
          <w:sz w:val="24"/>
          <w:szCs w:val="24"/>
        </w:rPr>
        <w:t>»</w:t>
      </w:r>
      <w:r w:rsidR="00EA753E">
        <w:rPr>
          <w:sz w:val="24"/>
          <w:szCs w:val="24"/>
        </w:rPr>
        <w:t>:</w:t>
      </w:r>
    </w:p>
    <w:p w14:paraId="5107C412" w14:textId="7FD2351C" w:rsidR="00EA753E" w:rsidRDefault="00EA753E" w:rsidP="00EA753E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оплату труда на 202</w:t>
      </w:r>
      <w:r w:rsidR="0017521E">
        <w:rPr>
          <w:sz w:val="24"/>
          <w:szCs w:val="24"/>
        </w:rPr>
        <w:t>5</w:t>
      </w:r>
      <w:r>
        <w:rPr>
          <w:sz w:val="24"/>
          <w:szCs w:val="24"/>
        </w:rPr>
        <w:t xml:space="preserve"> год рассчитываются с учетом:</w:t>
      </w:r>
    </w:p>
    <w:p w14:paraId="44A339F1" w14:textId="0BF68943" w:rsidR="00EA753E" w:rsidRDefault="00EA753E" w:rsidP="00EA753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521E">
        <w:rPr>
          <w:sz w:val="24"/>
          <w:szCs w:val="24"/>
        </w:rPr>
        <w:t>увеличения фонда оплаты труда</w:t>
      </w:r>
      <w:r>
        <w:rPr>
          <w:sz w:val="24"/>
          <w:szCs w:val="24"/>
        </w:rPr>
        <w:t xml:space="preserve"> </w:t>
      </w:r>
      <w:r w:rsidR="0017521E">
        <w:rPr>
          <w:sz w:val="24"/>
          <w:szCs w:val="24"/>
        </w:rPr>
        <w:t>на 7,2</w:t>
      </w:r>
      <w:r w:rsidR="00A91C3F">
        <w:rPr>
          <w:sz w:val="24"/>
          <w:szCs w:val="24"/>
        </w:rPr>
        <w:t>% с 01.10.202</w:t>
      </w:r>
      <w:r w:rsidR="0017521E">
        <w:rPr>
          <w:sz w:val="24"/>
          <w:szCs w:val="24"/>
        </w:rPr>
        <w:t>4</w:t>
      </w:r>
      <w:r w:rsidR="00A91C3F">
        <w:rPr>
          <w:sz w:val="24"/>
          <w:szCs w:val="24"/>
        </w:rPr>
        <w:t xml:space="preserve"> г.</w:t>
      </w:r>
      <w:r w:rsidR="00213696">
        <w:rPr>
          <w:sz w:val="24"/>
          <w:szCs w:val="24"/>
        </w:rPr>
        <w:t xml:space="preserve"> и на 4,</w:t>
      </w:r>
      <w:r w:rsidR="0017521E">
        <w:rPr>
          <w:sz w:val="24"/>
          <w:szCs w:val="24"/>
        </w:rPr>
        <w:t>5</w:t>
      </w:r>
      <w:r w:rsidR="00213696">
        <w:rPr>
          <w:sz w:val="24"/>
          <w:szCs w:val="24"/>
        </w:rPr>
        <w:t>% с 01.</w:t>
      </w:r>
      <w:r w:rsidR="0017521E">
        <w:rPr>
          <w:sz w:val="24"/>
          <w:szCs w:val="24"/>
        </w:rPr>
        <w:t>0</w:t>
      </w:r>
      <w:r w:rsidR="00213696">
        <w:rPr>
          <w:sz w:val="24"/>
          <w:szCs w:val="24"/>
        </w:rPr>
        <w:t>1.202</w:t>
      </w:r>
      <w:r w:rsidR="0017521E">
        <w:rPr>
          <w:sz w:val="24"/>
          <w:szCs w:val="24"/>
        </w:rPr>
        <w:t>5</w:t>
      </w:r>
      <w:r w:rsidR="00213696">
        <w:rPr>
          <w:sz w:val="24"/>
          <w:szCs w:val="24"/>
        </w:rPr>
        <w:t xml:space="preserve"> г.</w:t>
      </w:r>
      <w:r>
        <w:rPr>
          <w:sz w:val="24"/>
          <w:szCs w:val="24"/>
        </w:rPr>
        <w:t>;</w:t>
      </w:r>
    </w:p>
    <w:p w14:paraId="3C73A995" w14:textId="0F2E4E34" w:rsidR="00EA753E" w:rsidRDefault="00EA753E" w:rsidP="00EA753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страховых взносов в государственные внебюджетные фонды 30,2%.</w:t>
      </w:r>
    </w:p>
    <w:p w14:paraId="526531A4" w14:textId="40D783B7" w:rsidR="00EA753E" w:rsidRDefault="00EA753E" w:rsidP="00EA753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оплату труда на 202</w:t>
      </w:r>
      <w:r w:rsidR="0017521E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17521E">
        <w:rPr>
          <w:sz w:val="24"/>
          <w:szCs w:val="24"/>
        </w:rPr>
        <w:t>7</w:t>
      </w:r>
      <w:r>
        <w:rPr>
          <w:sz w:val="24"/>
          <w:szCs w:val="24"/>
        </w:rPr>
        <w:t xml:space="preserve"> годы рассчитываются на уровне прогноза бюджета на 202</w:t>
      </w:r>
      <w:r w:rsidR="0017521E">
        <w:rPr>
          <w:sz w:val="24"/>
          <w:szCs w:val="24"/>
        </w:rPr>
        <w:t>5</w:t>
      </w:r>
      <w:r>
        <w:rPr>
          <w:sz w:val="24"/>
          <w:szCs w:val="24"/>
        </w:rPr>
        <w:t xml:space="preserve"> год.</w:t>
      </w:r>
    </w:p>
    <w:p w14:paraId="7F540656" w14:textId="4224849F" w:rsidR="00EA753E" w:rsidRDefault="00EA753E" w:rsidP="00EA753E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Прочие расходы (затраты на полиграфическое исполнение (</w:t>
      </w:r>
      <w:r w:rsidR="001201CA">
        <w:rPr>
          <w:sz w:val="24"/>
          <w:szCs w:val="24"/>
        </w:rPr>
        <w:t>включая бумагу)) на 202</w:t>
      </w:r>
      <w:r w:rsidR="0017521E">
        <w:rPr>
          <w:sz w:val="24"/>
          <w:szCs w:val="24"/>
        </w:rPr>
        <w:t>5</w:t>
      </w:r>
      <w:r w:rsidR="001201CA">
        <w:rPr>
          <w:sz w:val="24"/>
          <w:szCs w:val="24"/>
        </w:rPr>
        <w:t xml:space="preserve"> год рассчитываются </w:t>
      </w:r>
      <w:r w:rsidR="00A91C3F">
        <w:rPr>
          <w:sz w:val="24"/>
          <w:szCs w:val="24"/>
        </w:rPr>
        <w:t xml:space="preserve">с учетом </w:t>
      </w:r>
      <w:r w:rsidR="0017521E">
        <w:rPr>
          <w:sz w:val="24"/>
          <w:szCs w:val="24"/>
        </w:rPr>
        <w:t xml:space="preserve">объема разового тиража газеты, количества выпусков газеты в год и </w:t>
      </w:r>
      <w:r w:rsidR="00A91C3F">
        <w:rPr>
          <w:sz w:val="24"/>
          <w:szCs w:val="24"/>
        </w:rPr>
        <w:t xml:space="preserve">стоимости полиграфического исполнения на 1 экземпляр газеты, утвержденного </w:t>
      </w:r>
      <w:r w:rsidR="00213696">
        <w:rPr>
          <w:sz w:val="24"/>
          <w:szCs w:val="24"/>
        </w:rPr>
        <w:t xml:space="preserve">Порядком </w:t>
      </w:r>
      <w:r w:rsidR="0017521E">
        <w:rPr>
          <w:sz w:val="24"/>
          <w:szCs w:val="24"/>
        </w:rPr>
        <w:t>предоставления и распределения из областного бюджета бюджетам муниципальных образований Нижегородской области субсидий на оказание частичной финансовой поддержки окружных печатных средств массовой информации</w:t>
      </w:r>
      <w:r w:rsidR="001201CA">
        <w:rPr>
          <w:sz w:val="24"/>
          <w:szCs w:val="24"/>
        </w:rPr>
        <w:t>.</w:t>
      </w:r>
    </w:p>
    <w:p w14:paraId="150FB288" w14:textId="50D41BA0" w:rsidR="001201CA" w:rsidRPr="00EA753E" w:rsidRDefault="001201CA" w:rsidP="001201CA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Прочие расходы (затраты на полиграфическое исполнение (включая бумагу)) на 202</w:t>
      </w:r>
      <w:r w:rsidR="00D637B7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D637B7">
        <w:rPr>
          <w:sz w:val="24"/>
          <w:szCs w:val="24"/>
        </w:rPr>
        <w:t>7</w:t>
      </w:r>
      <w:r>
        <w:rPr>
          <w:sz w:val="24"/>
          <w:szCs w:val="24"/>
        </w:rPr>
        <w:t xml:space="preserve"> годы рассчитываются на уровне прогноза бюджета на 202</w:t>
      </w:r>
      <w:r w:rsidR="00D637B7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 w:rsidR="00A91C3F">
        <w:rPr>
          <w:sz w:val="24"/>
          <w:szCs w:val="24"/>
        </w:rPr>
        <w:t>.</w:t>
      </w:r>
    </w:p>
    <w:p w14:paraId="5E2A3CDF" w14:textId="77777777" w:rsidR="00A54277" w:rsidRPr="00372682" w:rsidRDefault="00A54277" w:rsidP="005B70DF">
      <w:pPr>
        <w:ind w:firstLine="709"/>
        <w:jc w:val="both"/>
        <w:rPr>
          <w:sz w:val="24"/>
          <w:szCs w:val="24"/>
          <w:highlight w:val="yellow"/>
        </w:rPr>
      </w:pPr>
    </w:p>
    <w:p w14:paraId="156E19D8" w14:textId="54F34D4C" w:rsidR="00122DB3" w:rsidRPr="00192155" w:rsidRDefault="00E34692" w:rsidP="005B70D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122DB3" w:rsidRPr="00192155">
        <w:rPr>
          <w:b/>
          <w:sz w:val="24"/>
          <w:szCs w:val="24"/>
        </w:rPr>
        <w:t>.</w:t>
      </w:r>
      <w:r w:rsidR="009D2A98">
        <w:rPr>
          <w:b/>
          <w:sz w:val="24"/>
          <w:szCs w:val="24"/>
        </w:rPr>
        <w:t>2</w:t>
      </w:r>
      <w:r w:rsidR="00122DB3" w:rsidRPr="00192155">
        <w:rPr>
          <w:b/>
          <w:sz w:val="24"/>
          <w:szCs w:val="24"/>
        </w:rPr>
        <w:t>. Расходы в области пожарной безопасности</w:t>
      </w:r>
    </w:p>
    <w:p w14:paraId="3BE23D59" w14:textId="1B4EC616" w:rsidR="00122DB3" w:rsidRPr="00192155" w:rsidRDefault="00122DB3" w:rsidP="005B70DF">
      <w:pPr>
        <w:ind w:firstLine="709"/>
        <w:jc w:val="both"/>
        <w:rPr>
          <w:sz w:val="24"/>
          <w:szCs w:val="24"/>
        </w:rPr>
      </w:pPr>
      <w:r w:rsidRPr="00192155">
        <w:rPr>
          <w:sz w:val="24"/>
          <w:szCs w:val="24"/>
        </w:rPr>
        <w:t>Фонд оплаты труда муниципальных пожарных команд</w:t>
      </w:r>
      <w:r w:rsidR="001D144C" w:rsidRPr="00192155">
        <w:rPr>
          <w:sz w:val="24"/>
          <w:szCs w:val="24"/>
        </w:rPr>
        <w:t xml:space="preserve"> Дальнеконстантиновского муниципального </w:t>
      </w:r>
      <w:r w:rsidR="00397A93">
        <w:rPr>
          <w:sz w:val="24"/>
          <w:szCs w:val="24"/>
        </w:rPr>
        <w:t>округа</w:t>
      </w:r>
      <w:r w:rsidR="00351D6E">
        <w:rPr>
          <w:sz w:val="24"/>
          <w:szCs w:val="24"/>
        </w:rPr>
        <w:t xml:space="preserve"> Нижегородской области</w:t>
      </w:r>
      <w:r w:rsidR="001D144C" w:rsidRPr="00192155">
        <w:rPr>
          <w:sz w:val="24"/>
          <w:szCs w:val="24"/>
        </w:rPr>
        <w:t xml:space="preserve"> на 202</w:t>
      </w:r>
      <w:r w:rsidR="00351D6E">
        <w:rPr>
          <w:sz w:val="24"/>
          <w:szCs w:val="24"/>
        </w:rPr>
        <w:t>5</w:t>
      </w:r>
      <w:r w:rsidR="001D144C" w:rsidRPr="00192155">
        <w:rPr>
          <w:sz w:val="24"/>
          <w:szCs w:val="24"/>
        </w:rPr>
        <w:t xml:space="preserve"> год рассчитан </w:t>
      </w:r>
      <w:r w:rsidR="00CA442D">
        <w:rPr>
          <w:sz w:val="24"/>
          <w:szCs w:val="24"/>
        </w:rPr>
        <w:t>с учетом</w:t>
      </w:r>
      <w:r w:rsidR="001D144C" w:rsidRPr="00192155">
        <w:rPr>
          <w:sz w:val="24"/>
          <w:szCs w:val="24"/>
        </w:rPr>
        <w:t>:</w:t>
      </w:r>
    </w:p>
    <w:p w14:paraId="71585CEA" w14:textId="07C1F9A5" w:rsidR="001D144C" w:rsidRPr="00192155" w:rsidRDefault="001D144C" w:rsidP="005B70DF">
      <w:pPr>
        <w:ind w:firstLine="709"/>
        <w:jc w:val="both"/>
        <w:rPr>
          <w:sz w:val="24"/>
          <w:szCs w:val="24"/>
        </w:rPr>
      </w:pPr>
      <w:r w:rsidRPr="001B0E1C">
        <w:rPr>
          <w:sz w:val="24"/>
          <w:szCs w:val="24"/>
        </w:rPr>
        <w:t xml:space="preserve">- положения по оплате труда, утвержденного </w:t>
      </w:r>
      <w:r w:rsidR="007C3E39">
        <w:rPr>
          <w:sz w:val="24"/>
          <w:szCs w:val="24"/>
        </w:rPr>
        <w:t>муниципальным</w:t>
      </w:r>
      <w:r w:rsidR="00397A93" w:rsidRPr="001B0E1C">
        <w:rPr>
          <w:sz w:val="24"/>
          <w:szCs w:val="24"/>
        </w:rPr>
        <w:t xml:space="preserve"> правовым актом</w:t>
      </w:r>
      <w:r w:rsidRPr="001B0E1C">
        <w:rPr>
          <w:sz w:val="24"/>
          <w:szCs w:val="24"/>
        </w:rPr>
        <w:t xml:space="preserve"> Дальнеконстантиновского муниципального </w:t>
      </w:r>
      <w:r w:rsidR="00397A93" w:rsidRPr="001B0E1C">
        <w:rPr>
          <w:sz w:val="24"/>
          <w:szCs w:val="24"/>
        </w:rPr>
        <w:t>округа</w:t>
      </w:r>
      <w:r w:rsidR="00351D6E">
        <w:rPr>
          <w:sz w:val="24"/>
          <w:szCs w:val="24"/>
        </w:rPr>
        <w:t xml:space="preserve"> Нижегородской области</w:t>
      </w:r>
      <w:r w:rsidRPr="001B0E1C">
        <w:rPr>
          <w:sz w:val="24"/>
          <w:szCs w:val="24"/>
        </w:rPr>
        <w:t>;</w:t>
      </w:r>
    </w:p>
    <w:p w14:paraId="41F36D1D" w14:textId="77777777" w:rsidR="00351D6E" w:rsidRDefault="00351D6E" w:rsidP="00351D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увеличения фонда оплаты труда на 7,2% с 01.10.2024 г. и на 4,5% с 01.01.2025 г.;</w:t>
      </w:r>
    </w:p>
    <w:p w14:paraId="46BD0399" w14:textId="77777777" w:rsidR="001D144C" w:rsidRPr="00192155" w:rsidRDefault="001D144C" w:rsidP="005B70DF">
      <w:pPr>
        <w:ind w:firstLine="709"/>
        <w:jc w:val="both"/>
        <w:rPr>
          <w:sz w:val="24"/>
          <w:szCs w:val="24"/>
        </w:rPr>
      </w:pPr>
      <w:r w:rsidRPr="00192155">
        <w:rPr>
          <w:sz w:val="24"/>
          <w:szCs w:val="24"/>
        </w:rPr>
        <w:t xml:space="preserve">- </w:t>
      </w:r>
      <w:r w:rsidR="00656620" w:rsidRPr="00192155">
        <w:rPr>
          <w:sz w:val="24"/>
          <w:szCs w:val="24"/>
        </w:rPr>
        <w:t>страховых взносов в государственные внебюджетные фонды 30,2%.</w:t>
      </w:r>
    </w:p>
    <w:p w14:paraId="5C3FE038" w14:textId="14C0022C" w:rsidR="00656620" w:rsidRPr="00192155" w:rsidRDefault="00656620" w:rsidP="005B70DF">
      <w:pPr>
        <w:ind w:firstLine="709"/>
        <w:jc w:val="both"/>
        <w:rPr>
          <w:sz w:val="24"/>
          <w:szCs w:val="24"/>
        </w:rPr>
      </w:pPr>
      <w:r w:rsidRPr="00192155">
        <w:rPr>
          <w:sz w:val="24"/>
          <w:szCs w:val="24"/>
        </w:rPr>
        <w:t>Фонд оплаты труда на 202</w:t>
      </w:r>
      <w:r w:rsidR="00351D6E">
        <w:rPr>
          <w:sz w:val="24"/>
          <w:szCs w:val="24"/>
        </w:rPr>
        <w:t>6</w:t>
      </w:r>
      <w:r w:rsidRPr="00192155">
        <w:rPr>
          <w:sz w:val="24"/>
          <w:szCs w:val="24"/>
        </w:rPr>
        <w:t>-202</w:t>
      </w:r>
      <w:r w:rsidR="00351D6E">
        <w:rPr>
          <w:sz w:val="24"/>
          <w:szCs w:val="24"/>
        </w:rPr>
        <w:t>7</w:t>
      </w:r>
      <w:r w:rsidRPr="00192155">
        <w:rPr>
          <w:sz w:val="24"/>
          <w:szCs w:val="24"/>
        </w:rPr>
        <w:t xml:space="preserve"> годы рассчитан на уровне прогноза бюджета на 202</w:t>
      </w:r>
      <w:r w:rsidR="00351D6E">
        <w:rPr>
          <w:sz w:val="24"/>
          <w:szCs w:val="24"/>
        </w:rPr>
        <w:t>5</w:t>
      </w:r>
      <w:r w:rsidRPr="00192155">
        <w:rPr>
          <w:sz w:val="24"/>
          <w:szCs w:val="24"/>
        </w:rPr>
        <w:t xml:space="preserve"> год.</w:t>
      </w:r>
    </w:p>
    <w:p w14:paraId="0092F3F1" w14:textId="77777777" w:rsidR="00E34692" w:rsidRDefault="00656620" w:rsidP="00E346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92155">
        <w:rPr>
          <w:sz w:val="24"/>
          <w:szCs w:val="24"/>
        </w:rPr>
        <w:t xml:space="preserve">Расходы на оплату коммунальных услуг и арендную плату </w:t>
      </w:r>
      <w:r w:rsidR="00E34692" w:rsidRPr="0099636E">
        <w:rPr>
          <w:rFonts w:eastAsia="Calibri"/>
          <w:sz w:val="24"/>
          <w:szCs w:val="24"/>
          <w:lang w:eastAsia="en-US"/>
        </w:rPr>
        <w:t>на 202</w:t>
      </w:r>
      <w:r w:rsidR="00E34692">
        <w:rPr>
          <w:rFonts w:eastAsia="Calibri"/>
          <w:sz w:val="24"/>
          <w:szCs w:val="24"/>
          <w:lang w:eastAsia="en-US"/>
        </w:rPr>
        <w:t>5</w:t>
      </w:r>
      <w:r w:rsidR="00E34692" w:rsidRPr="0099636E">
        <w:rPr>
          <w:rFonts w:eastAsia="Calibri"/>
          <w:sz w:val="24"/>
          <w:szCs w:val="24"/>
          <w:lang w:eastAsia="en-US"/>
        </w:rPr>
        <w:t xml:space="preserve"> год рассчитываются от уровня первоначального бюджета 202</w:t>
      </w:r>
      <w:r w:rsidR="00E34692">
        <w:rPr>
          <w:rFonts w:eastAsia="Calibri"/>
          <w:sz w:val="24"/>
          <w:szCs w:val="24"/>
          <w:lang w:eastAsia="en-US"/>
        </w:rPr>
        <w:t>4</w:t>
      </w:r>
      <w:r w:rsidR="00E34692" w:rsidRPr="0099636E">
        <w:rPr>
          <w:rFonts w:eastAsia="Calibri"/>
          <w:sz w:val="24"/>
          <w:szCs w:val="24"/>
          <w:lang w:eastAsia="en-US"/>
        </w:rPr>
        <w:t xml:space="preserve"> года с учетом</w:t>
      </w:r>
      <w:r w:rsidR="00E34692">
        <w:rPr>
          <w:rFonts w:eastAsia="Calibri"/>
          <w:sz w:val="24"/>
          <w:szCs w:val="24"/>
          <w:lang w:eastAsia="en-US"/>
        </w:rPr>
        <w:t>:</w:t>
      </w:r>
    </w:p>
    <w:p w14:paraId="20A5048C" w14:textId="77777777" w:rsidR="00E34692" w:rsidRPr="003D5B38" w:rsidRDefault="00E34692" w:rsidP="00E346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D5B38">
        <w:rPr>
          <w:rFonts w:eastAsia="Calibri"/>
          <w:sz w:val="24"/>
          <w:szCs w:val="24"/>
          <w:lang w:eastAsia="en-US"/>
        </w:rPr>
        <w:t>- вновь принятых (принимаемых) обязательств;</w:t>
      </w:r>
    </w:p>
    <w:p w14:paraId="75AC37D6" w14:textId="77777777" w:rsidR="00E34692" w:rsidRPr="00372682" w:rsidRDefault="00E34692" w:rsidP="00E346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99636E">
        <w:rPr>
          <w:rFonts w:eastAsia="Calibri"/>
          <w:sz w:val="24"/>
          <w:szCs w:val="24"/>
          <w:lang w:eastAsia="en-US"/>
        </w:rPr>
        <w:t xml:space="preserve"> индексации на прогнозируемый среднегодовой индекс роста </w:t>
      </w:r>
      <w:r w:rsidRPr="00E50FDF">
        <w:rPr>
          <w:rFonts w:eastAsia="Calibri"/>
          <w:sz w:val="24"/>
          <w:szCs w:val="24"/>
          <w:lang w:eastAsia="en-US"/>
        </w:rPr>
        <w:t>потребительских цен 4,5%</w:t>
      </w:r>
      <w:r>
        <w:rPr>
          <w:rFonts w:eastAsia="Calibri"/>
          <w:sz w:val="24"/>
          <w:szCs w:val="24"/>
          <w:lang w:eastAsia="en-US"/>
        </w:rPr>
        <w:t>;</w:t>
      </w:r>
    </w:p>
    <w:p w14:paraId="6D48AF79" w14:textId="6AE7154C" w:rsidR="00397A93" w:rsidRPr="003E3DE5" w:rsidRDefault="00E34692" w:rsidP="00E3469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3DE5"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Pr="003E3DE5">
        <w:rPr>
          <w:sz w:val="24"/>
          <w:szCs w:val="24"/>
        </w:rPr>
        <w:t xml:space="preserve">доведенных </w:t>
      </w:r>
      <w:r>
        <w:rPr>
          <w:sz w:val="24"/>
          <w:szCs w:val="24"/>
        </w:rPr>
        <w:t>м</w:t>
      </w:r>
      <w:r w:rsidRPr="003E3DE5">
        <w:rPr>
          <w:sz w:val="24"/>
          <w:szCs w:val="24"/>
        </w:rPr>
        <w:t xml:space="preserve">инистерством </w:t>
      </w:r>
      <w:r>
        <w:rPr>
          <w:sz w:val="24"/>
          <w:szCs w:val="24"/>
        </w:rPr>
        <w:t xml:space="preserve">энергетики и </w:t>
      </w:r>
      <w:r w:rsidRPr="003E3DE5">
        <w:rPr>
          <w:sz w:val="24"/>
          <w:szCs w:val="24"/>
        </w:rPr>
        <w:t>ЖКХ Нижегородской области лимитов на оплату коммунальных услуг</w:t>
      </w:r>
      <w:r>
        <w:rPr>
          <w:sz w:val="24"/>
          <w:szCs w:val="24"/>
        </w:rPr>
        <w:t>.</w:t>
      </w:r>
    </w:p>
    <w:p w14:paraId="1880A521" w14:textId="7765D8D3" w:rsidR="00397A93" w:rsidRPr="00372682" w:rsidRDefault="00397A93" w:rsidP="00397A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Расходы на оплату коммунальных услуг и арендную плату на 202</w:t>
      </w:r>
      <w:r w:rsidR="00E34692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-202</w:t>
      </w:r>
      <w:r w:rsidR="00E34692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 годы рассчитываются на уровне прогноза бюджета на 202</w:t>
      </w:r>
      <w:r w:rsidR="00E34692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год.</w:t>
      </w:r>
    </w:p>
    <w:p w14:paraId="6B116FF3" w14:textId="55652CCA" w:rsidR="00397A93" w:rsidRDefault="00BA6356" w:rsidP="00397A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2155">
        <w:rPr>
          <w:sz w:val="24"/>
          <w:szCs w:val="24"/>
        </w:rPr>
        <w:t>Прочие расходы на 202</w:t>
      </w:r>
      <w:r w:rsidR="00E34692">
        <w:rPr>
          <w:sz w:val="24"/>
          <w:szCs w:val="24"/>
        </w:rPr>
        <w:t>5</w:t>
      </w:r>
      <w:r w:rsidR="00CA442D">
        <w:rPr>
          <w:sz w:val="24"/>
          <w:szCs w:val="24"/>
        </w:rPr>
        <w:t xml:space="preserve"> год рассчитаны на уровне первоначального бюджета 202</w:t>
      </w:r>
      <w:r w:rsidR="00E34692">
        <w:rPr>
          <w:sz w:val="24"/>
          <w:szCs w:val="24"/>
        </w:rPr>
        <w:t>4</w:t>
      </w:r>
      <w:r w:rsidR="0093665B">
        <w:rPr>
          <w:sz w:val="24"/>
          <w:szCs w:val="24"/>
        </w:rPr>
        <w:t xml:space="preserve"> года</w:t>
      </w:r>
      <w:r w:rsidR="00397A93">
        <w:rPr>
          <w:sz w:val="24"/>
          <w:szCs w:val="24"/>
        </w:rPr>
        <w:t xml:space="preserve"> с учетом:</w:t>
      </w:r>
    </w:p>
    <w:p w14:paraId="7AF66A08" w14:textId="0F474DE7" w:rsidR="00397A93" w:rsidRDefault="00397A93" w:rsidP="00397A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исключения расходов, носящих разовый характер;</w:t>
      </w:r>
    </w:p>
    <w:p w14:paraId="1956F6D5" w14:textId="77777777" w:rsidR="00E34692" w:rsidRDefault="00397A93" w:rsidP="00397A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увеличения расходов на объем средств, носящих постоянный характер, но не вошедших в первоначальный бюджет 202</w:t>
      </w:r>
      <w:r w:rsidR="00E34692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года и выделяемых дополнительно в течение финансового года</w:t>
      </w:r>
      <w:r w:rsidR="00E34692">
        <w:rPr>
          <w:rFonts w:eastAsia="Calibri"/>
          <w:sz w:val="24"/>
          <w:szCs w:val="24"/>
          <w:lang w:eastAsia="en-US"/>
        </w:rPr>
        <w:t>;</w:t>
      </w:r>
    </w:p>
    <w:p w14:paraId="0ED274BF" w14:textId="350AB72C" w:rsidR="00CA442D" w:rsidRPr="00397A93" w:rsidRDefault="00E34692" w:rsidP="00397A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83BA4">
        <w:rPr>
          <w:rFonts w:eastAsia="Calibri"/>
          <w:sz w:val="24"/>
          <w:szCs w:val="24"/>
          <w:lang w:eastAsia="en-US"/>
        </w:rPr>
        <w:t xml:space="preserve">- </w:t>
      </w:r>
      <w:r w:rsidR="00E83BA4" w:rsidRPr="00E83BA4">
        <w:rPr>
          <w:rFonts w:eastAsia="Calibri"/>
          <w:sz w:val="24"/>
          <w:szCs w:val="24"/>
          <w:lang w:eastAsia="en-US"/>
        </w:rPr>
        <w:t xml:space="preserve">требований </w:t>
      </w:r>
      <w:r w:rsidR="003217AE">
        <w:rPr>
          <w:rFonts w:eastAsia="Calibri"/>
          <w:sz w:val="24"/>
          <w:szCs w:val="24"/>
          <w:lang w:eastAsia="en-US"/>
        </w:rPr>
        <w:t xml:space="preserve">по исполнению </w:t>
      </w:r>
      <w:r w:rsidRPr="00E83BA4">
        <w:rPr>
          <w:rFonts w:eastAsia="Calibri"/>
          <w:sz w:val="24"/>
          <w:szCs w:val="24"/>
          <w:lang w:eastAsia="en-US"/>
        </w:rPr>
        <w:t>решений судебных органов в сфере пожарной безопасности</w:t>
      </w:r>
      <w:r w:rsidR="00397A93" w:rsidRPr="00E83BA4">
        <w:rPr>
          <w:rFonts w:eastAsia="Calibri"/>
          <w:sz w:val="24"/>
          <w:szCs w:val="24"/>
          <w:lang w:eastAsia="en-US"/>
        </w:rPr>
        <w:t>.</w:t>
      </w:r>
    </w:p>
    <w:p w14:paraId="3AD58480" w14:textId="12DC9743" w:rsidR="00BA6356" w:rsidRPr="00192155" w:rsidRDefault="00CA442D" w:rsidP="005B70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Прочие расходы на 202</w:t>
      </w:r>
      <w:r w:rsidR="00E34692">
        <w:rPr>
          <w:sz w:val="24"/>
          <w:szCs w:val="24"/>
        </w:rPr>
        <w:t>6</w:t>
      </w:r>
      <w:r w:rsidR="00BA6356" w:rsidRPr="00192155">
        <w:rPr>
          <w:sz w:val="24"/>
          <w:szCs w:val="24"/>
        </w:rPr>
        <w:t>-202</w:t>
      </w:r>
      <w:r w:rsidR="00E34692">
        <w:rPr>
          <w:sz w:val="24"/>
          <w:szCs w:val="24"/>
        </w:rPr>
        <w:t>7</w:t>
      </w:r>
      <w:r w:rsidR="00BA6356" w:rsidRPr="00192155">
        <w:rPr>
          <w:sz w:val="24"/>
          <w:szCs w:val="24"/>
        </w:rPr>
        <w:t xml:space="preserve"> годы рассчитаны на уровне </w:t>
      </w:r>
      <w:r>
        <w:rPr>
          <w:sz w:val="24"/>
          <w:szCs w:val="24"/>
        </w:rPr>
        <w:t>прогноза</w:t>
      </w:r>
      <w:r w:rsidR="00BA6356" w:rsidRPr="00192155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на</w:t>
      </w:r>
      <w:r w:rsidR="00BA6356" w:rsidRPr="00192155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34692">
        <w:rPr>
          <w:sz w:val="24"/>
          <w:szCs w:val="24"/>
        </w:rPr>
        <w:t>5</w:t>
      </w:r>
      <w:r w:rsidR="00BA6356" w:rsidRPr="00192155">
        <w:rPr>
          <w:sz w:val="24"/>
          <w:szCs w:val="24"/>
        </w:rPr>
        <w:t xml:space="preserve"> год.</w:t>
      </w:r>
    </w:p>
    <w:p w14:paraId="2C48F66C" w14:textId="77777777" w:rsidR="00BA6356" w:rsidRPr="00122DB3" w:rsidRDefault="00BA6356" w:rsidP="005B70DF">
      <w:pPr>
        <w:ind w:firstLine="709"/>
        <w:jc w:val="both"/>
        <w:rPr>
          <w:sz w:val="24"/>
          <w:szCs w:val="24"/>
        </w:rPr>
      </w:pPr>
    </w:p>
    <w:p w14:paraId="0622517F" w14:textId="50849AD7" w:rsidR="00A54277" w:rsidRPr="00595518" w:rsidRDefault="00E34692" w:rsidP="005B70D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A6356" w:rsidRPr="00B45108">
        <w:rPr>
          <w:b/>
          <w:sz w:val="24"/>
          <w:szCs w:val="24"/>
        </w:rPr>
        <w:t>.</w:t>
      </w:r>
      <w:r w:rsidR="0093665B" w:rsidRPr="00B45108">
        <w:rPr>
          <w:b/>
          <w:sz w:val="24"/>
          <w:szCs w:val="24"/>
        </w:rPr>
        <w:t>3</w:t>
      </w:r>
      <w:r w:rsidR="00BA6356" w:rsidRPr="00B45108">
        <w:rPr>
          <w:b/>
          <w:sz w:val="24"/>
          <w:szCs w:val="24"/>
        </w:rPr>
        <w:t xml:space="preserve">. </w:t>
      </w:r>
      <w:r w:rsidR="00A54277" w:rsidRPr="00B45108">
        <w:rPr>
          <w:b/>
          <w:sz w:val="24"/>
          <w:szCs w:val="24"/>
        </w:rPr>
        <w:t>Расходы на осущ</w:t>
      </w:r>
      <w:r w:rsidR="00D55468" w:rsidRPr="00B45108">
        <w:rPr>
          <w:b/>
          <w:sz w:val="24"/>
          <w:szCs w:val="24"/>
        </w:rPr>
        <w:t>ествление дорожной деятельности</w:t>
      </w:r>
    </w:p>
    <w:p w14:paraId="6D9D3AD1" w14:textId="5BE467AC" w:rsidR="00E122EE" w:rsidRPr="00372682" w:rsidRDefault="00E122EE" w:rsidP="005B70DF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4"/>
          <w:szCs w:val="24"/>
        </w:rPr>
      </w:pPr>
      <w:r w:rsidRPr="00372682">
        <w:rPr>
          <w:sz w:val="24"/>
          <w:szCs w:val="24"/>
        </w:rPr>
        <w:t xml:space="preserve">Расходы на осуществление дорожной деятельности </w:t>
      </w:r>
      <w:r w:rsidR="00D4556C">
        <w:rPr>
          <w:sz w:val="24"/>
          <w:szCs w:val="24"/>
        </w:rPr>
        <w:t>на</w:t>
      </w:r>
      <w:r w:rsidRPr="00372682">
        <w:rPr>
          <w:sz w:val="24"/>
          <w:szCs w:val="24"/>
        </w:rPr>
        <w:t xml:space="preserve"> 20</w:t>
      </w:r>
      <w:r w:rsidR="000D5523">
        <w:rPr>
          <w:sz w:val="24"/>
          <w:szCs w:val="24"/>
        </w:rPr>
        <w:t>2</w:t>
      </w:r>
      <w:r w:rsidR="00E34692">
        <w:rPr>
          <w:sz w:val="24"/>
          <w:szCs w:val="24"/>
        </w:rPr>
        <w:t>5</w:t>
      </w:r>
      <w:r w:rsidRPr="00372682">
        <w:rPr>
          <w:sz w:val="24"/>
          <w:szCs w:val="24"/>
        </w:rPr>
        <w:t xml:space="preserve"> год</w:t>
      </w:r>
      <w:r w:rsidR="00D4556C">
        <w:rPr>
          <w:sz w:val="24"/>
          <w:szCs w:val="24"/>
        </w:rPr>
        <w:t xml:space="preserve"> и на плановый период 20</w:t>
      </w:r>
      <w:r w:rsidR="00C05F3D">
        <w:rPr>
          <w:sz w:val="24"/>
          <w:szCs w:val="24"/>
        </w:rPr>
        <w:t>2</w:t>
      </w:r>
      <w:r w:rsidR="00E34692">
        <w:rPr>
          <w:sz w:val="24"/>
          <w:szCs w:val="24"/>
        </w:rPr>
        <w:t>6</w:t>
      </w:r>
      <w:r w:rsidR="00D4556C">
        <w:rPr>
          <w:sz w:val="24"/>
          <w:szCs w:val="24"/>
        </w:rPr>
        <w:t xml:space="preserve"> и 202</w:t>
      </w:r>
      <w:r w:rsidR="00E34692">
        <w:rPr>
          <w:sz w:val="24"/>
          <w:szCs w:val="24"/>
        </w:rPr>
        <w:t>7</w:t>
      </w:r>
      <w:r w:rsidR="00D4556C">
        <w:rPr>
          <w:sz w:val="24"/>
          <w:szCs w:val="24"/>
        </w:rPr>
        <w:t xml:space="preserve"> годов</w:t>
      </w:r>
      <w:r w:rsidRPr="00372682">
        <w:rPr>
          <w:sz w:val="24"/>
          <w:szCs w:val="24"/>
        </w:rPr>
        <w:t xml:space="preserve"> планируются в пределах ассигнований </w:t>
      </w:r>
      <w:r w:rsidR="00A828C9" w:rsidRPr="00372682">
        <w:rPr>
          <w:sz w:val="24"/>
          <w:szCs w:val="24"/>
        </w:rPr>
        <w:t>муниципальн</w:t>
      </w:r>
      <w:r w:rsidR="00B45108">
        <w:rPr>
          <w:sz w:val="24"/>
          <w:szCs w:val="24"/>
        </w:rPr>
        <w:t>ого</w:t>
      </w:r>
      <w:r w:rsidR="00A828C9" w:rsidRPr="00372682">
        <w:rPr>
          <w:sz w:val="24"/>
          <w:szCs w:val="24"/>
        </w:rPr>
        <w:t xml:space="preserve"> дорожн</w:t>
      </w:r>
      <w:r w:rsidR="00B45108">
        <w:rPr>
          <w:sz w:val="24"/>
          <w:szCs w:val="24"/>
        </w:rPr>
        <w:t>ого</w:t>
      </w:r>
      <w:r w:rsidR="00A828C9" w:rsidRPr="00372682">
        <w:rPr>
          <w:sz w:val="24"/>
          <w:szCs w:val="24"/>
        </w:rPr>
        <w:t xml:space="preserve"> фонд</w:t>
      </w:r>
      <w:r w:rsidR="00B45108">
        <w:rPr>
          <w:sz w:val="24"/>
          <w:szCs w:val="24"/>
        </w:rPr>
        <w:t>а</w:t>
      </w:r>
      <w:r w:rsidR="00A828C9" w:rsidRPr="00372682">
        <w:rPr>
          <w:sz w:val="24"/>
          <w:szCs w:val="24"/>
        </w:rPr>
        <w:t xml:space="preserve"> Дальнеконстантиновского муниципального </w:t>
      </w:r>
      <w:r w:rsidR="00B45108">
        <w:rPr>
          <w:sz w:val="24"/>
          <w:szCs w:val="24"/>
        </w:rPr>
        <w:t>округа</w:t>
      </w:r>
      <w:r w:rsidR="00E34692">
        <w:rPr>
          <w:sz w:val="24"/>
          <w:szCs w:val="24"/>
        </w:rPr>
        <w:t xml:space="preserve"> Нижегородской области</w:t>
      </w:r>
      <w:r w:rsidR="00A828C9" w:rsidRPr="00372682">
        <w:rPr>
          <w:sz w:val="24"/>
          <w:szCs w:val="24"/>
        </w:rPr>
        <w:t xml:space="preserve"> в соответствии с решени</w:t>
      </w:r>
      <w:r w:rsidR="00B45108">
        <w:rPr>
          <w:sz w:val="24"/>
          <w:szCs w:val="24"/>
        </w:rPr>
        <w:t>е</w:t>
      </w:r>
      <w:r w:rsidR="00AC0F64">
        <w:rPr>
          <w:sz w:val="24"/>
          <w:szCs w:val="24"/>
        </w:rPr>
        <w:t>м</w:t>
      </w:r>
      <w:r w:rsidR="00A828C9" w:rsidRPr="00372682">
        <w:rPr>
          <w:sz w:val="24"/>
          <w:szCs w:val="24"/>
        </w:rPr>
        <w:t xml:space="preserve"> </w:t>
      </w:r>
      <w:r w:rsidR="00B45108">
        <w:rPr>
          <w:sz w:val="24"/>
          <w:szCs w:val="24"/>
        </w:rPr>
        <w:t>Совета депутатов</w:t>
      </w:r>
      <w:r w:rsidR="00A828C9" w:rsidRPr="00372682">
        <w:rPr>
          <w:sz w:val="24"/>
          <w:szCs w:val="24"/>
        </w:rPr>
        <w:t xml:space="preserve"> </w:t>
      </w:r>
      <w:r w:rsidR="00AC0F64" w:rsidRPr="00372682">
        <w:rPr>
          <w:sz w:val="24"/>
          <w:szCs w:val="24"/>
        </w:rPr>
        <w:t xml:space="preserve">Дальнеконстантиновского муниципального </w:t>
      </w:r>
      <w:r w:rsidR="00B45108">
        <w:rPr>
          <w:sz w:val="24"/>
          <w:szCs w:val="24"/>
        </w:rPr>
        <w:t>округа Нижегородской области</w:t>
      </w:r>
      <w:r w:rsidR="00AC0F64" w:rsidRPr="00372682">
        <w:rPr>
          <w:sz w:val="24"/>
          <w:szCs w:val="24"/>
        </w:rPr>
        <w:t xml:space="preserve"> </w:t>
      </w:r>
      <w:r w:rsidR="00A828C9" w:rsidRPr="00372682">
        <w:rPr>
          <w:sz w:val="24"/>
          <w:szCs w:val="24"/>
        </w:rPr>
        <w:t>«О муниципальном дорожном фонде</w:t>
      </w:r>
      <w:r w:rsidR="009E2008">
        <w:rPr>
          <w:sz w:val="24"/>
          <w:szCs w:val="24"/>
        </w:rPr>
        <w:t xml:space="preserve"> Дальнеконстантиновского муниципального округа Нижегородской области</w:t>
      </w:r>
      <w:r w:rsidR="00A828C9" w:rsidRPr="00372682">
        <w:rPr>
          <w:sz w:val="24"/>
          <w:szCs w:val="24"/>
        </w:rPr>
        <w:t>»</w:t>
      </w:r>
      <w:r w:rsidR="00E34692">
        <w:rPr>
          <w:sz w:val="24"/>
          <w:szCs w:val="24"/>
        </w:rPr>
        <w:t>, а также за счет средств бюджета Дальнеконстантиновского муниципального округа Нижегородской  области (источниками формирования которых не являются доходы муниципального дорожного фонда)</w:t>
      </w:r>
      <w:r w:rsidR="00A828C9" w:rsidRPr="00372682">
        <w:rPr>
          <w:sz w:val="24"/>
          <w:szCs w:val="24"/>
        </w:rPr>
        <w:t>.</w:t>
      </w:r>
    </w:p>
    <w:p w14:paraId="43E66148" w14:textId="64461A0C" w:rsidR="00E122EE" w:rsidRDefault="00E122EE" w:rsidP="004417E2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372682">
        <w:rPr>
          <w:sz w:val="24"/>
          <w:szCs w:val="24"/>
        </w:rPr>
        <w:t xml:space="preserve">За счет ассигнований дорожного фонда будут предусмотрены </w:t>
      </w:r>
      <w:r w:rsidR="004417E2">
        <w:rPr>
          <w:sz w:val="24"/>
          <w:szCs w:val="24"/>
        </w:rPr>
        <w:t>расходы</w:t>
      </w:r>
      <w:r w:rsidRPr="00372682">
        <w:rPr>
          <w:sz w:val="24"/>
          <w:szCs w:val="24"/>
        </w:rPr>
        <w:t> на осуществление дорожной деятельности в отношении автомоб</w:t>
      </w:r>
      <w:r w:rsidR="004417E2">
        <w:rPr>
          <w:sz w:val="24"/>
          <w:szCs w:val="24"/>
        </w:rPr>
        <w:t xml:space="preserve">ильных дорог общего пользования </w:t>
      </w:r>
      <w:r w:rsidR="00372682" w:rsidRPr="00372682">
        <w:rPr>
          <w:sz w:val="24"/>
          <w:szCs w:val="24"/>
        </w:rPr>
        <w:t xml:space="preserve">Дальнеконстантиновского муниципального </w:t>
      </w:r>
      <w:r w:rsidR="00B45108">
        <w:rPr>
          <w:sz w:val="24"/>
          <w:szCs w:val="24"/>
        </w:rPr>
        <w:t>округа</w:t>
      </w:r>
      <w:r w:rsidR="00372682" w:rsidRPr="00372682">
        <w:rPr>
          <w:sz w:val="24"/>
          <w:szCs w:val="24"/>
        </w:rPr>
        <w:t xml:space="preserve"> </w:t>
      </w:r>
      <w:r w:rsidRPr="00372682">
        <w:rPr>
          <w:sz w:val="24"/>
          <w:szCs w:val="24"/>
        </w:rPr>
        <w:t xml:space="preserve">Нижегородской области и </w:t>
      </w:r>
      <w:r w:rsidR="004417E2">
        <w:rPr>
          <w:sz w:val="24"/>
          <w:szCs w:val="24"/>
        </w:rPr>
        <w:t>искусственных сооружений на них.</w:t>
      </w:r>
    </w:p>
    <w:p w14:paraId="782EDCA5" w14:textId="77777777" w:rsidR="00A54277" w:rsidRPr="00372682" w:rsidRDefault="00A54277" w:rsidP="005B70DF">
      <w:pPr>
        <w:ind w:firstLine="709"/>
        <w:jc w:val="both"/>
        <w:rPr>
          <w:b/>
          <w:sz w:val="24"/>
          <w:szCs w:val="24"/>
          <w:highlight w:val="yellow"/>
        </w:rPr>
      </w:pPr>
    </w:p>
    <w:p w14:paraId="38D3AFCF" w14:textId="2D94DBB8" w:rsidR="00E122EE" w:rsidRPr="00270B12" w:rsidRDefault="00E34692" w:rsidP="005B70D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B70DF" w:rsidRPr="00270B12">
        <w:rPr>
          <w:b/>
          <w:sz w:val="24"/>
          <w:szCs w:val="24"/>
        </w:rPr>
        <w:t>.</w:t>
      </w:r>
      <w:r w:rsidR="00856559">
        <w:rPr>
          <w:b/>
          <w:sz w:val="24"/>
          <w:szCs w:val="24"/>
        </w:rPr>
        <w:t>4</w:t>
      </w:r>
      <w:r w:rsidR="005B70DF" w:rsidRPr="00270B12">
        <w:rPr>
          <w:b/>
          <w:sz w:val="24"/>
          <w:szCs w:val="24"/>
        </w:rPr>
        <w:t>. </w:t>
      </w:r>
      <w:r w:rsidR="00E122EE" w:rsidRPr="00270B12">
        <w:rPr>
          <w:b/>
          <w:sz w:val="24"/>
          <w:szCs w:val="24"/>
        </w:rPr>
        <w:t>Расходы на жилищно-коммунальное хозяйство</w:t>
      </w:r>
    </w:p>
    <w:p w14:paraId="2C0C7A6F" w14:textId="424A7B34" w:rsidR="005B70DF" w:rsidRDefault="00E122EE" w:rsidP="005B70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0B12">
        <w:rPr>
          <w:sz w:val="24"/>
          <w:szCs w:val="24"/>
        </w:rPr>
        <w:t xml:space="preserve">Выполнение мероприятий в сфере </w:t>
      </w:r>
      <w:r w:rsidR="00270B12">
        <w:rPr>
          <w:sz w:val="24"/>
          <w:szCs w:val="24"/>
        </w:rPr>
        <w:t>жилищно-</w:t>
      </w:r>
      <w:r w:rsidRPr="00270B12">
        <w:rPr>
          <w:sz w:val="24"/>
          <w:szCs w:val="24"/>
        </w:rPr>
        <w:t xml:space="preserve">коммунального хозяйства и благоустройства планируются в соответствии с </w:t>
      </w:r>
      <w:r w:rsidR="00D4556C">
        <w:rPr>
          <w:sz w:val="24"/>
          <w:szCs w:val="24"/>
        </w:rPr>
        <w:t>государс</w:t>
      </w:r>
      <w:r w:rsidR="00EC1FE7">
        <w:rPr>
          <w:sz w:val="24"/>
          <w:szCs w:val="24"/>
        </w:rPr>
        <w:t>т</w:t>
      </w:r>
      <w:r w:rsidR="00D4556C">
        <w:rPr>
          <w:sz w:val="24"/>
          <w:szCs w:val="24"/>
        </w:rPr>
        <w:t xml:space="preserve">венными программами Нижегородской области, </w:t>
      </w:r>
      <w:r w:rsidR="00270B12">
        <w:rPr>
          <w:sz w:val="24"/>
          <w:szCs w:val="24"/>
        </w:rPr>
        <w:t>муниципальными</w:t>
      </w:r>
      <w:r w:rsidRPr="00270B12">
        <w:rPr>
          <w:sz w:val="24"/>
          <w:szCs w:val="24"/>
        </w:rPr>
        <w:t xml:space="preserve"> программ</w:t>
      </w:r>
      <w:r w:rsidR="00270B12">
        <w:rPr>
          <w:sz w:val="24"/>
          <w:szCs w:val="24"/>
        </w:rPr>
        <w:t>ами</w:t>
      </w:r>
      <w:r w:rsidRPr="00270B12">
        <w:rPr>
          <w:sz w:val="24"/>
          <w:szCs w:val="24"/>
        </w:rPr>
        <w:t xml:space="preserve"> </w:t>
      </w:r>
      <w:r w:rsidR="005D573D">
        <w:rPr>
          <w:sz w:val="24"/>
          <w:szCs w:val="24"/>
        </w:rPr>
        <w:t xml:space="preserve">Дальнеконстантиновского муниципального </w:t>
      </w:r>
      <w:r w:rsidR="00B45108">
        <w:rPr>
          <w:sz w:val="24"/>
          <w:szCs w:val="24"/>
        </w:rPr>
        <w:t>округа Нижегородской области</w:t>
      </w:r>
      <w:r w:rsidR="000D5523">
        <w:rPr>
          <w:sz w:val="24"/>
          <w:szCs w:val="24"/>
        </w:rPr>
        <w:t>.</w:t>
      </w:r>
      <w:r w:rsidR="000372F7">
        <w:rPr>
          <w:sz w:val="24"/>
          <w:szCs w:val="24"/>
        </w:rPr>
        <w:t xml:space="preserve"> </w:t>
      </w:r>
      <w:r w:rsidR="000D5523">
        <w:rPr>
          <w:sz w:val="24"/>
          <w:szCs w:val="24"/>
        </w:rPr>
        <w:t>Расходы на</w:t>
      </w:r>
      <w:r w:rsidR="000372F7">
        <w:rPr>
          <w:sz w:val="24"/>
          <w:szCs w:val="24"/>
        </w:rPr>
        <w:t xml:space="preserve"> реализаци</w:t>
      </w:r>
      <w:r w:rsidR="000D5523">
        <w:rPr>
          <w:sz w:val="24"/>
          <w:szCs w:val="24"/>
        </w:rPr>
        <w:t>ю</w:t>
      </w:r>
      <w:r w:rsidR="000372F7">
        <w:rPr>
          <w:sz w:val="24"/>
          <w:szCs w:val="24"/>
        </w:rPr>
        <w:t xml:space="preserve"> непрограммных мероприятий </w:t>
      </w:r>
      <w:r w:rsidR="000D5523">
        <w:rPr>
          <w:sz w:val="24"/>
          <w:szCs w:val="24"/>
        </w:rPr>
        <w:t xml:space="preserve">планируются в </w:t>
      </w:r>
      <w:r w:rsidR="000D5523" w:rsidRPr="000E472B">
        <w:rPr>
          <w:sz w:val="24"/>
          <w:szCs w:val="24"/>
        </w:rPr>
        <w:t>размере</w:t>
      </w:r>
      <w:r w:rsidR="000372F7" w:rsidRPr="000E472B">
        <w:rPr>
          <w:sz w:val="24"/>
          <w:szCs w:val="24"/>
        </w:rPr>
        <w:t xml:space="preserve">, не превышающем объем </w:t>
      </w:r>
      <w:r w:rsidR="00537459" w:rsidRPr="000E472B">
        <w:rPr>
          <w:sz w:val="24"/>
          <w:szCs w:val="24"/>
        </w:rPr>
        <w:t xml:space="preserve">первоначального </w:t>
      </w:r>
      <w:r w:rsidR="000372F7" w:rsidRPr="000E472B">
        <w:rPr>
          <w:sz w:val="24"/>
          <w:szCs w:val="24"/>
        </w:rPr>
        <w:t>бюджета 20</w:t>
      </w:r>
      <w:r w:rsidR="00537459" w:rsidRPr="000E472B">
        <w:rPr>
          <w:sz w:val="24"/>
          <w:szCs w:val="24"/>
        </w:rPr>
        <w:t>2</w:t>
      </w:r>
      <w:r w:rsidR="00E34692">
        <w:rPr>
          <w:sz w:val="24"/>
          <w:szCs w:val="24"/>
        </w:rPr>
        <w:t>4</w:t>
      </w:r>
      <w:r w:rsidR="000372F7" w:rsidRPr="000E472B">
        <w:rPr>
          <w:sz w:val="24"/>
          <w:szCs w:val="24"/>
        </w:rPr>
        <w:t xml:space="preserve"> года</w:t>
      </w:r>
      <w:r w:rsidR="00E34692">
        <w:rPr>
          <w:sz w:val="24"/>
          <w:szCs w:val="24"/>
        </w:rPr>
        <w:t xml:space="preserve">, за </w:t>
      </w:r>
      <w:r w:rsidR="00E34692">
        <w:rPr>
          <w:rFonts w:eastAsia="Calibri"/>
          <w:sz w:val="24"/>
          <w:szCs w:val="24"/>
          <w:lang w:eastAsia="en-US"/>
        </w:rPr>
        <w:t>исключени</w:t>
      </w:r>
      <w:r w:rsidR="00E34692">
        <w:rPr>
          <w:rFonts w:eastAsia="Calibri"/>
          <w:sz w:val="24"/>
          <w:szCs w:val="24"/>
          <w:lang w:eastAsia="en-US"/>
        </w:rPr>
        <w:t>ем</w:t>
      </w:r>
      <w:r w:rsidR="00E34692">
        <w:rPr>
          <w:rFonts w:eastAsia="Calibri"/>
          <w:sz w:val="24"/>
          <w:szCs w:val="24"/>
          <w:lang w:eastAsia="en-US"/>
        </w:rPr>
        <w:t xml:space="preserve"> расходов, носящих разовый характер</w:t>
      </w:r>
      <w:r w:rsidR="00E34692">
        <w:rPr>
          <w:rFonts w:eastAsia="Calibri"/>
          <w:sz w:val="24"/>
          <w:szCs w:val="24"/>
          <w:lang w:eastAsia="en-US"/>
        </w:rPr>
        <w:t xml:space="preserve">, и с учетом </w:t>
      </w:r>
      <w:r w:rsidR="00E34692">
        <w:rPr>
          <w:rFonts w:eastAsia="Calibri"/>
          <w:sz w:val="24"/>
          <w:szCs w:val="24"/>
          <w:lang w:eastAsia="en-US"/>
        </w:rPr>
        <w:t>увеличения расходов на объем средств, носящих постоянный характер, но не вошедших в первоначальный бюджет 2024 года и выделяемых дополнительно в течение финансового года</w:t>
      </w:r>
      <w:r w:rsidRPr="000E472B">
        <w:rPr>
          <w:sz w:val="24"/>
          <w:szCs w:val="24"/>
        </w:rPr>
        <w:t>.</w:t>
      </w:r>
    </w:p>
    <w:p w14:paraId="75C1ACD1" w14:textId="3D2AEE61" w:rsidR="00AC45EF" w:rsidRPr="00192155" w:rsidRDefault="00AC45EF" w:rsidP="005B70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приоритетного проекта «Формирование комфортной городской среды» на территории Дальнеконстантиновского муниципального </w:t>
      </w:r>
      <w:r w:rsidR="00B45108">
        <w:rPr>
          <w:sz w:val="24"/>
          <w:szCs w:val="24"/>
        </w:rPr>
        <w:t>округа</w:t>
      </w:r>
      <w:r w:rsidR="00E34692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 xml:space="preserve">, расходы на проведение мероприятий по созданию комфортной среды проживания и </w:t>
      </w:r>
      <w:r w:rsidR="0083627B">
        <w:rPr>
          <w:sz w:val="24"/>
          <w:szCs w:val="24"/>
        </w:rPr>
        <w:t xml:space="preserve">жизнедеятельности для человека планируются в </w:t>
      </w:r>
      <w:r w:rsidR="0083627B" w:rsidRPr="00192155">
        <w:rPr>
          <w:sz w:val="24"/>
          <w:szCs w:val="24"/>
        </w:rPr>
        <w:t>соответствии с государственной программой Нижегородской области «Формирование современной городской среды на территории Нижегородской области</w:t>
      </w:r>
      <w:r w:rsidR="002978D1">
        <w:rPr>
          <w:sz w:val="24"/>
          <w:szCs w:val="24"/>
        </w:rPr>
        <w:t>»</w:t>
      </w:r>
      <w:r w:rsidR="005D38CE" w:rsidRPr="00192155">
        <w:rPr>
          <w:sz w:val="24"/>
          <w:szCs w:val="24"/>
        </w:rPr>
        <w:t xml:space="preserve"> </w:t>
      </w:r>
      <w:r w:rsidR="00192155" w:rsidRPr="00192155">
        <w:rPr>
          <w:sz w:val="24"/>
          <w:szCs w:val="24"/>
        </w:rPr>
        <w:t>и муниципальн</w:t>
      </w:r>
      <w:r w:rsidR="00B45108">
        <w:rPr>
          <w:sz w:val="24"/>
          <w:szCs w:val="24"/>
        </w:rPr>
        <w:t>ой</w:t>
      </w:r>
      <w:r w:rsidR="00192155" w:rsidRPr="00192155">
        <w:rPr>
          <w:sz w:val="24"/>
          <w:szCs w:val="24"/>
        </w:rPr>
        <w:t xml:space="preserve"> программ</w:t>
      </w:r>
      <w:r w:rsidR="00B45108">
        <w:rPr>
          <w:sz w:val="24"/>
          <w:szCs w:val="24"/>
        </w:rPr>
        <w:t>ой</w:t>
      </w:r>
      <w:r w:rsidR="005D38CE" w:rsidRPr="00192155">
        <w:rPr>
          <w:sz w:val="24"/>
          <w:szCs w:val="24"/>
        </w:rPr>
        <w:t>.</w:t>
      </w:r>
    </w:p>
    <w:p w14:paraId="220FCC7B" w14:textId="4D455B47" w:rsidR="000372F7" w:rsidRPr="00EB4C93" w:rsidRDefault="000372F7" w:rsidP="005B70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4C93">
        <w:rPr>
          <w:sz w:val="24"/>
          <w:szCs w:val="24"/>
        </w:rPr>
        <w:t>Расходы на уличное освещение на 20</w:t>
      </w:r>
      <w:r w:rsidR="009070AE" w:rsidRPr="00EB4C93">
        <w:rPr>
          <w:sz w:val="24"/>
          <w:szCs w:val="24"/>
        </w:rPr>
        <w:t>2</w:t>
      </w:r>
      <w:r w:rsidR="002978D1">
        <w:rPr>
          <w:sz w:val="24"/>
          <w:szCs w:val="24"/>
        </w:rPr>
        <w:t>5</w:t>
      </w:r>
      <w:r w:rsidRPr="00EB4C93">
        <w:rPr>
          <w:sz w:val="24"/>
          <w:szCs w:val="24"/>
        </w:rPr>
        <w:t xml:space="preserve"> год произведены на основе доведенных лимитов </w:t>
      </w:r>
      <w:r w:rsidR="00EC1FE7" w:rsidRPr="00EB4C93">
        <w:rPr>
          <w:sz w:val="24"/>
          <w:szCs w:val="24"/>
        </w:rPr>
        <w:t>министерством энергетики и ЖКХ Нижегородской области</w:t>
      </w:r>
      <w:r w:rsidR="00A71508" w:rsidRPr="00EB4C93">
        <w:rPr>
          <w:sz w:val="24"/>
          <w:szCs w:val="24"/>
        </w:rPr>
        <w:t>.</w:t>
      </w:r>
    </w:p>
    <w:p w14:paraId="53245C94" w14:textId="5BD7E4BA" w:rsidR="00D4556C" w:rsidRPr="00372682" w:rsidRDefault="00D4556C" w:rsidP="00D455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23689">
        <w:rPr>
          <w:rFonts w:eastAsia="Calibri"/>
          <w:sz w:val="24"/>
          <w:szCs w:val="24"/>
          <w:lang w:eastAsia="en-US"/>
        </w:rPr>
        <w:t>Расходы на оплату уличного освещения на 20</w:t>
      </w:r>
      <w:r w:rsidR="00E915C0" w:rsidRPr="00323689">
        <w:rPr>
          <w:rFonts w:eastAsia="Calibri"/>
          <w:sz w:val="24"/>
          <w:szCs w:val="24"/>
          <w:lang w:eastAsia="en-US"/>
        </w:rPr>
        <w:t>2</w:t>
      </w:r>
      <w:r w:rsidR="002978D1">
        <w:rPr>
          <w:rFonts w:eastAsia="Calibri"/>
          <w:sz w:val="24"/>
          <w:szCs w:val="24"/>
          <w:lang w:eastAsia="en-US"/>
        </w:rPr>
        <w:t>6</w:t>
      </w:r>
      <w:r w:rsidRPr="00323689">
        <w:rPr>
          <w:rFonts w:eastAsia="Calibri"/>
          <w:sz w:val="24"/>
          <w:szCs w:val="24"/>
          <w:lang w:eastAsia="en-US"/>
        </w:rPr>
        <w:t>-202</w:t>
      </w:r>
      <w:r w:rsidR="002978D1">
        <w:rPr>
          <w:rFonts w:eastAsia="Calibri"/>
          <w:sz w:val="24"/>
          <w:szCs w:val="24"/>
          <w:lang w:eastAsia="en-US"/>
        </w:rPr>
        <w:t>7</w:t>
      </w:r>
      <w:r w:rsidRPr="00323689">
        <w:rPr>
          <w:rFonts w:eastAsia="Calibri"/>
          <w:sz w:val="24"/>
          <w:szCs w:val="24"/>
          <w:lang w:eastAsia="en-US"/>
        </w:rPr>
        <w:t xml:space="preserve"> годы рассчитываются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915C0">
        <w:rPr>
          <w:rFonts w:eastAsia="Calibri"/>
          <w:sz w:val="24"/>
          <w:szCs w:val="24"/>
          <w:lang w:eastAsia="en-US"/>
        </w:rPr>
        <w:t>на уровне прогноза бюджета на 20</w:t>
      </w:r>
      <w:r w:rsidR="002978D1">
        <w:rPr>
          <w:rFonts w:eastAsia="Calibri"/>
          <w:sz w:val="24"/>
          <w:szCs w:val="24"/>
          <w:lang w:eastAsia="en-US"/>
        </w:rPr>
        <w:t>25</w:t>
      </w:r>
      <w:r w:rsidR="00E915C0">
        <w:rPr>
          <w:rFonts w:eastAsia="Calibri"/>
          <w:sz w:val="24"/>
          <w:szCs w:val="24"/>
          <w:lang w:eastAsia="en-US"/>
        </w:rPr>
        <w:t xml:space="preserve"> год</w:t>
      </w:r>
      <w:r w:rsidR="00537459">
        <w:rPr>
          <w:rFonts w:eastAsia="Calibri"/>
          <w:sz w:val="24"/>
          <w:szCs w:val="24"/>
          <w:lang w:eastAsia="en-US"/>
        </w:rPr>
        <w:t>.</w:t>
      </w:r>
    </w:p>
    <w:p w14:paraId="35008810" w14:textId="77777777" w:rsidR="005B70DF" w:rsidRPr="00372682" w:rsidRDefault="005B70DF" w:rsidP="005B70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0708FAC" w14:textId="0AE0B79B" w:rsidR="00C422F3" w:rsidRDefault="00E34692" w:rsidP="005B70D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1E2398" w:rsidRPr="00C207C1">
        <w:rPr>
          <w:b/>
          <w:sz w:val="24"/>
          <w:szCs w:val="24"/>
        </w:rPr>
        <w:t>.</w:t>
      </w:r>
      <w:r w:rsidR="00FA73C3">
        <w:rPr>
          <w:b/>
          <w:sz w:val="24"/>
          <w:szCs w:val="24"/>
        </w:rPr>
        <w:t>5</w:t>
      </w:r>
      <w:r w:rsidR="005B70DF" w:rsidRPr="00C207C1">
        <w:rPr>
          <w:b/>
          <w:sz w:val="24"/>
          <w:szCs w:val="24"/>
        </w:rPr>
        <w:t>. </w:t>
      </w:r>
      <w:r w:rsidR="00C422F3" w:rsidRPr="00C207C1">
        <w:rPr>
          <w:b/>
          <w:sz w:val="24"/>
          <w:szCs w:val="24"/>
        </w:rPr>
        <w:t>Расходы</w:t>
      </w:r>
      <w:r w:rsidR="00C422F3">
        <w:rPr>
          <w:b/>
          <w:sz w:val="24"/>
          <w:szCs w:val="24"/>
        </w:rPr>
        <w:t xml:space="preserve"> в области жилищной политики</w:t>
      </w:r>
    </w:p>
    <w:p w14:paraId="2944ACBA" w14:textId="7648FCAF" w:rsidR="00C422F3" w:rsidRDefault="00C422F3" w:rsidP="005B70DF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Формирование расходов бюджета</w:t>
      </w:r>
      <w:r w:rsidR="007726AF">
        <w:rPr>
          <w:sz w:val="24"/>
          <w:szCs w:val="24"/>
        </w:rPr>
        <w:t xml:space="preserve"> Дальнеконстантиновского муниципального </w:t>
      </w:r>
      <w:r w:rsidR="00B45108">
        <w:rPr>
          <w:sz w:val="24"/>
          <w:szCs w:val="24"/>
        </w:rPr>
        <w:t>округа</w:t>
      </w:r>
      <w:r w:rsidR="007726AF">
        <w:rPr>
          <w:sz w:val="24"/>
          <w:szCs w:val="24"/>
        </w:rPr>
        <w:t xml:space="preserve"> в области жилищной политики на 202</w:t>
      </w:r>
      <w:r w:rsidR="005002AE">
        <w:rPr>
          <w:sz w:val="24"/>
          <w:szCs w:val="24"/>
        </w:rPr>
        <w:t>5</w:t>
      </w:r>
      <w:r w:rsidR="007726AF">
        <w:rPr>
          <w:sz w:val="24"/>
          <w:szCs w:val="24"/>
        </w:rPr>
        <w:t xml:space="preserve"> год и на плановый период 202</w:t>
      </w:r>
      <w:r w:rsidR="005002AE">
        <w:rPr>
          <w:sz w:val="24"/>
          <w:szCs w:val="24"/>
        </w:rPr>
        <w:t>6</w:t>
      </w:r>
      <w:r w:rsidR="007726AF">
        <w:rPr>
          <w:sz w:val="24"/>
          <w:szCs w:val="24"/>
        </w:rPr>
        <w:t xml:space="preserve"> и 202</w:t>
      </w:r>
      <w:r w:rsidR="005002AE">
        <w:rPr>
          <w:sz w:val="24"/>
          <w:szCs w:val="24"/>
        </w:rPr>
        <w:t>7</w:t>
      </w:r>
      <w:r w:rsidR="007726AF">
        <w:rPr>
          <w:sz w:val="24"/>
          <w:szCs w:val="24"/>
        </w:rPr>
        <w:t xml:space="preserve"> годов будет осуществляться в рамках муниципальной программы «</w:t>
      </w:r>
      <w:r w:rsidR="007726AF" w:rsidRPr="007726AF">
        <w:rPr>
          <w:sz w:val="24"/>
          <w:szCs w:val="24"/>
        </w:rPr>
        <w:t xml:space="preserve">Повышение качества жизни населения Дальнеконстантиновского муниципального </w:t>
      </w:r>
      <w:r w:rsidR="0021398C">
        <w:rPr>
          <w:sz w:val="24"/>
          <w:szCs w:val="24"/>
        </w:rPr>
        <w:t>округа</w:t>
      </w:r>
      <w:r w:rsidR="007726AF" w:rsidRPr="007726AF">
        <w:rPr>
          <w:sz w:val="24"/>
          <w:szCs w:val="24"/>
        </w:rPr>
        <w:t xml:space="preserve"> Нижегородской области</w:t>
      </w:r>
      <w:r w:rsidR="0021398C">
        <w:rPr>
          <w:sz w:val="24"/>
          <w:szCs w:val="24"/>
        </w:rPr>
        <w:t>»</w:t>
      </w:r>
      <w:r w:rsidR="007726AF">
        <w:rPr>
          <w:bCs/>
          <w:sz w:val="24"/>
          <w:szCs w:val="24"/>
        </w:rPr>
        <w:t>.</w:t>
      </w:r>
    </w:p>
    <w:p w14:paraId="4AA31D22" w14:textId="1E5CF4CD" w:rsidR="007726AF" w:rsidRDefault="007726AF" w:rsidP="005B70DF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 счет средств бюджета </w:t>
      </w:r>
      <w:r>
        <w:rPr>
          <w:sz w:val="24"/>
          <w:szCs w:val="24"/>
        </w:rPr>
        <w:t xml:space="preserve">Дальнеконстантиновского муниципального </w:t>
      </w:r>
      <w:r w:rsidR="000E1F50">
        <w:rPr>
          <w:sz w:val="24"/>
          <w:szCs w:val="24"/>
        </w:rPr>
        <w:t>округа</w:t>
      </w:r>
      <w:r w:rsidR="005002AE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 xml:space="preserve"> будут предусмотрены расходы:</w:t>
      </w:r>
    </w:p>
    <w:p w14:paraId="1ADEB675" w14:textId="77777777" w:rsidR="0021398C" w:rsidRDefault="007726AF" w:rsidP="005B70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на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с областным бюджето</w:t>
      </w:r>
      <w:r w:rsidR="00C207C1">
        <w:rPr>
          <w:sz w:val="24"/>
          <w:szCs w:val="24"/>
        </w:rPr>
        <w:t>м</w:t>
      </w:r>
      <w:r>
        <w:rPr>
          <w:sz w:val="24"/>
          <w:szCs w:val="24"/>
        </w:rPr>
        <w:t xml:space="preserve"> Нижегородской области мероприятий, направленных на обеспечение жильем молодых семей</w:t>
      </w:r>
      <w:r w:rsidR="0021398C">
        <w:rPr>
          <w:sz w:val="24"/>
          <w:szCs w:val="24"/>
        </w:rPr>
        <w:t>,</w:t>
      </w:r>
    </w:p>
    <w:p w14:paraId="535E0C7F" w14:textId="77777777" w:rsidR="00B06E65" w:rsidRDefault="007726AF" w:rsidP="00FD2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</w:t>
      </w:r>
      <w:r w:rsidR="000E1F50">
        <w:rPr>
          <w:sz w:val="24"/>
          <w:szCs w:val="24"/>
        </w:rPr>
        <w:t xml:space="preserve">софинансирование с областным бюджетом Нижегородской области мероприятий, направленных на </w:t>
      </w:r>
      <w:r>
        <w:rPr>
          <w:sz w:val="24"/>
          <w:szCs w:val="24"/>
        </w:rPr>
        <w:t>оказание помощи гражданам, утратившим жилы</w:t>
      </w:r>
      <w:r w:rsidR="00FD2A4E">
        <w:rPr>
          <w:sz w:val="24"/>
          <w:szCs w:val="24"/>
        </w:rPr>
        <w:t>е помещения в результате пожара</w:t>
      </w:r>
      <w:r w:rsidR="00B06E65">
        <w:rPr>
          <w:sz w:val="24"/>
          <w:szCs w:val="24"/>
        </w:rPr>
        <w:t>,</w:t>
      </w:r>
    </w:p>
    <w:p w14:paraId="3579F8DA" w14:textId="4846D95D" w:rsidR="009349D9" w:rsidRDefault="00B06E65" w:rsidP="00FD2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софинансирование с областным бюджетом Нижегородской области мероприятий, направленных на улучшение жилищных условий отдельных категорий граждан</w:t>
      </w:r>
      <w:r w:rsidR="000E1F50">
        <w:rPr>
          <w:sz w:val="24"/>
          <w:szCs w:val="24"/>
        </w:rPr>
        <w:t>.</w:t>
      </w:r>
    </w:p>
    <w:p w14:paraId="61CDB187" w14:textId="12A0E835" w:rsidR="00476B91" w:rsidRDefault="00476B91" w:rsidP="00FD2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</w:t>
      </w:r>
      <w:r w:rsidR="005002AE">
        <w:rPr>
          <w:sz w:val="24"/>
          <w:szCs w:val="24"/>
        </w:rPr>
        <w:t>ы</w:t>
      </w:r>
      <w:r>
        <w:rPr>
          <w:sz w:val="24"/>
          <w:szCs w:val="24"/>
        </w:rPr>
        <w:t xml:space="preserve"> ассигнований на обеспечение детей-сирот жилыми помещениями</w:t>
      </w:r>
      <w:r w:rsidR="005002AE">
        <w:rPr>
          <w:sz w:val="24"/>
          <w:szCs w:val="24"/>
        </w:rPr>
        <w:t>, на проведение ремонта жилых помещений, собственниками которых являются дети-сироты и дети, оставшиеся без попечения родителей, либо жилых помещений муниципального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помещений,</w:t>
      </w:r>
      <w:r>
        <w:rPr>
          <w:sz w:val="24"/>
          <w:szCs w:val="24"/>
        </w:rPr>
        <w:t xml:space="preserve"> за счет средств субвенци</w:t>
      </w:r>
      <w:r w:rsidR="005002AE">
        <w:rPr>
          <w:sz w:val="24"/>
          <w:szCs w:val="24"/>
        </w:rPr>
        <w:t>й</w:t>
      </w:r>
      <w:r>
        <w:rPr>
          <w:sz w:val="24"/>
          <w:szCs w:val="24"/>
        </w:rPr>
        <w:t xml:space="preserve"> из бюджета Нижегородской области на 202</w:t>
      </w:r>
      <w:r w:rsidR="005002AE">
        <w:rPr>
          <w:sz w:val="24"/>
          <w:szCs w:val="24"/>
        </w:rPr>
        <w:t>5</w:t>
      </w:r>
      <w:r>
        <w:rPr>
          <w:sz w:val="24"/>
          <w:szCs w:val="24"/>
        </w:rPr>
        <w:t xml:space="preserve"> год определен</w:t>
      </w:r>
      <w:r w:rsidR="005002AE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5002AE">
        <w:rPr>
          <w:sz w:val="24"/>
          <w:szCs w:val="24"/>
        </w:rPr>
        <w:t>в соответствии с Методикой планирования бюджетных ассигнований областного бюджета на 2025 год и на плановый период 2026 и 2027 годов, утвержденной приказом министерства финансов Нижегородской области от 11.09.2024 №226</w:t>
      </w:r>
      <w:r>
        <w:rPr>
          <w:sz w:val="24"/>
          <w:szCs w:val="24"/>
        </w:rPr>
        <w:t>.</w:t>
      </w:r>
    </w:p>
    <w:p w14:paraId="102274BD" w14:textId="77777777" w:rsidR="007726AF" w:rsidRDefault="007726AF" w:rsidP="005B70DF">
      <w:pPr>
        <w:ind w:firstLine="709"/>
        <w:jc w:val="both"/>
        <w:rPr>
          <w:b/>
          <w:sz w:val="24"/>
          <w:szCs w:val="24"/>
        </w:rPr>
      </w:pPr>
    </w:p>
    <w:p w14:paraId="14E53F6B" w14:textId="4915BFFD" w:rsidR="007726AF" w:rsidRPr="00027ED5" w:rsidRDefault="00E34692" w:rsidP="009F300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726AF" w:rsidRPr="00027ED5">
        <w:rPr>
          <w:b/>
          <w:sz w:val="24"/>
          <w:szCs w:val="24"/>
        </w:rPr>
        <w:t>.</w:t>
      </w:r>
      <w:r w:rsidR="00BA2890" w:rsidRPr="00027ED5">
        <w:rPr>
          <w:b/>
          <w:sz w:val="24"/>
          <w:szCs w:val="24"/>
        </w:rPr>
        <w:t>6</w:t>
      </w:r>
      <w:r w:rsidR="007726AF" w:rsidRPr="00027ED5">
        <w:rPr>
          <w:b/>
          <w:sz w:val="24"/>
          <w:szCs w:val="24"/>
        </w:rPr>
        <w:t>. Расходы на пассажирский транспорт</w:t>
      </w:r>
    </w:p>
    <w:p w14:paraId="39BEADA9" w14:textId="630F7F3A" w:rsidR="007726AF" w:rsidRDefault="00D858CF" w:rsidP="009F30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Расходы на пассажирский транспорт на 2025 год планируются с учетом Порядка установления (пересмотра) регулируемых тарифов на перевозки пассажиров и багажа автомобильным транспортом по</w:t>
      </w:r>
      <w:r w:rsidR="00111BEF" w:rsidRPr="00E87A7D">
        <w:rPr>
          <w:bCs/>
          <w:sz w:val="24"/>
          <w:szCs w:val="24"/>
        </w:rPr>
        <w:t xml:space="preserve"> муниципальны</w:t>
      </w:r>
      <w:r>
        <w:rPr>
          <w:bCs/>
          <w:sz w:val="24"/>
          <w:szCs w:val="24"/>
        </w:rPr>
        <w:t>м</w:t>
      </w:r>
      <w:r w:rsidR="00111BEF" w:rsidRPr="00E87A7D">
        <w:rPr>
          <w:bCs/>
          <w:sz w:val="24"/>
          <w:szCs w:val="24"/>
        </w:rPr>
        <w:t xml:space="preserve"> маршрута</w:t>
      </w:r>
      <w:r>
        <w:rPr>
          <w:bCs/>
          <w:sz w:val="24"/>
          <w:szCs w:val="24"/>
        </w:rPr>
        <w:t>м регулярных перевозок</w:t>
      </w:r>
      <w:r w:rsidR="00111BEF" w:rsidRPr="00E87A7D">
        <w:rPr>
          <w:bCs/>
          <w:sz w:val="24"/>
          <w:szCs w:val="24"/>
        </w:rPr>
        <w:t xml:space="preserve"> на территории Дальнеконстантиновского</w:t>
      </w:r>
      <w:r w:rsidR="00111BEF" w:rsidRPr="00111BEF">
        <w:rPr>
          <w:bCs/>
          <w:sz w:val="24"/>
          <w:szCs w:val="24"/>
        </w:rPr>
        <w:t xml:space="preserve"> муниципального округа Нижегородской области</w:t>
      </w:r>
      <w:r>
        <w:rPr>
          <w:rFonts w:eastAsia="Calibri"/>
          <w:sz w:val="24"/>
          <w:szCs w:val="24"/>
          <w:lang w:eastAsia="en-US"/>
        </w:rPr>
        <w:t>, утвержденного постановлением администрации Дальнеконстантиновского муниципального округа Нижегородской области от 13.06.2024 №1519</w:t>
      </w:r>
      <w:r w:rsidR="009F3001" w:rsidRPr="00111BEF">
        <w:rPr>
          <w:rFonts w:eastAsia="Calibri"/>
          <w:sz w:val="24"/>
          <w:szCs w:val="24"/>
          <w:lang w:eastAsia="en-US"/>
        </w:rPr>
        <w:t>.</w:t>
      </w:r>
    </w:p>
    <w:p w14:paraId="63B63768" w14:textId="526E222A" w:rsidR="00D858CF" w:rsidRPr="00192155" w:rsidRDefault="00B414A6" w:rsidP="00D85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</w:t>
      </w:r>
      <w:r w:rsidR="00D858CF">
        <w:rPr>
          <w:sz w:val="24"/>
          <w:szCs w:val="24"/>
        </w:rPr>
        <w:t xml:space="preserve"> </w:t>
      </w:r>
      <w:r w:rsidR="00D858CF">
        <w:rPr>
          <w:sz w:val="24"/>
          <w:szCs w:val="24"/>
        </w:rPr>
        <w:t>на пассажирский транспорт</w:t>
      </w:r>
      <w:r w:rsidR="00D858CF">
        <w:rPr>
          <w:sz w:val="24"/>
          <w:szCs w:val="24"/>
        </w:rPr>
        <w:t xml:space="preserve"> на 2026</w:t>
      </w:r>
      <w:r w:rsidR="00D858CF" w:rsidRPr="00192155">
        <w:rPr>
          <w:sz w:val="24"/>
          <w:szCs w:val="24"/>
        </w:rPr>
        <w:t>-202</w:t>
      </w:r>
      <w:r w:rsidR="00D858CF">
        <w:rPr>
          <w:sz w:val="24"/>
          <w:szCs w:val="24"/>
        </w:rPr>
        <w:t>7</w:t>
      </w:r>
      <w:r w:rsidR="00D858CF" w:rsidRPr="00192155">
        <w:rPr>
          <w:sz w:val="24"/>
          <w:szCs w:val="24"/>
        </w:rPr>
        <w:t xml:space="preserve"> годы рассчитаны на уровне </w:t>
      </w:r>
      <w:r w:rsidR="00D858CF">
        <w:rPr>
          <w:sz w:val="24"/>
          <w:szCs w:val="24"/>
        </w:rPr>
        <w:t>прогноза</w:t>
      </w:r>
      <w:r w:rsidR="00D858CF" w:rsidRPr="00192155">
        <w:rPr>
          <w:sz w:val="24"/>
          <w:szCs w:val="24"/>
        </w:rPr>
        <w:t xml:space="preserve"> бюджета</w:t>
      </w:r>
      <w:r w:rsidR="00D858CF">
        <w:rPr>
          <w:sz w:val="24"/>
          <w:szCs w:val="24"/>
        </w:rPr>
        <w:t xml:space="preserve"> на</w:t>
      </w:r>
      <w:r w:rsidR="00D858CF" w:rsidRPr="00192155">
        <w:rPr>
          <w:sz w:val="24"/>
          <w:szCs w:val="24"/>
        </w:rPr>
        <w:t xml:space="preserve"> 20</w:t>
      </w:r>
      <w:r w:rsidR="00D858CF">
        <w:rPr>
          <w:sz w:val="24"/>
          <w:szCs w:val="24"/>
        </w:rPr>
        <w:t>25</w:t>
      </w:r>
      <w:r w:rsidR="00D858CF" w:rsidRPr="00192155">
        <w:rPr>
          <w:sz w:val="24"/>
          <w:szCs w:val="24"/>
        </w:rPr>
        <w:t xml:space="preserve"> год.</w:t>
      </w:r>
    </w:p>
    <w:p w14:paraId="6318F24D" w14:textId="77777777" w:rsidR="007726AF" w:rsidRPr="007726AF" w:rsidRDefault="007726AF" w:rsidP="005B70DF">
      <w:pPr>
        <w:ind w:firstLine="709"/>
        <w:jc w:val="both"/>
        <w:rPr>
          <w:sz w:val="24"/>
          <w:szCs w:val="24"/>
        </w:rPr>
      </w:pPr>
    </w:p>
    <w:p w14:paraId="4F145FDE" w14:textId="79572640" w:rsidR="00E122EE" w:rsidRPr="00270B12" w:rsidRDefault="00E34692" w:rsidP="005B70D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F3001">
        <w:rPr>
          <w:b/>
          <w:sz w:val="24"/>
          <w:szCs w:val="24"/>
        </w:rPr>
        <w:t>.</w:t>
      </w:r>
      <w:r w:rsidR="00027ED5">
        <w:rPr>
          <w:b/>
          <w:sz w:val="24"/>
          <w:szCs w:val="24"/>
        </w:rPr>
        <w:t>7</w:t>
      </w:r>
      <w:r w:rsidR="009F3001">
        <w:rPr>
          <w:b/>
          <w:sz w:val="24"/>
          <w:szCs w:val="24"/>
        </w:rPr>
        <w:t xml:space="preserve">. </w:t>
      </w:r>
      <w:r w:rsidR="00E122EE" w:rsidRPr="00270B12">
        <w:rPr>
          <w:b/>
          <w:sz w:val="24"/>
          <w:szCs w:val="24"/>
        </w:rPr>
        <w:t xml:space="preserve">Расходы на поддержку </w:t>
      </w:r>
      <w:r w:rsidR="00C207C1">
        <w:rPr>
          <w:b/>
          <w:sz w:val="24"/>
          <w:szCs w:val="24"/>
        </w:rPr>
        <w:t>сельского хозяйства</w:t>
      </w:r>
    </w:p>
    <w:p w14:paraId="5BAEB711" w14:textId="66B855B3" w:rsidR="00E122EE" w:rsidRDefault="00E122EE" w:rsidP="005B70DF">
      <w:pPr>
        <w:ind w:firstLine="709"/>
        <w:jc w:val="both"/>
        <w:rPr>
          <w:sz w:val="24"/>
          <w:szCs w:val="24"/>
        </w:rPr>
      </w:pPr>
      <w:r w:rsidRPr="00270B12">
        <w:rPr>
          <w:sz w:val="24"/>
          <w:szCs w:val="24"/>
        </w:rPr>
        <w:t>Формирование расходов бюджета</w:t>
      </w:r>
      <w:r w:rsidR="00270B12" w:rsidRPr="00270B12">
        <w:rPr>
          <w:sz w:val="24"/>
          <w:szCs w:val="24"/>
        </w:rPr>
        <w:t xml:space="preserve"> Дальнеконстантиновского муниципального </w:t>
      </w:r>
      <w:r w:rsidR="000E1F50">
        <w:rPr>
          <w:sz w:val="24"/>
          <w:szCs w:val="24"/>
        </w:rPr>
        <w:t>округа</w:t>
      </w:r>
      <w:r w:rsidR="005104C1">
        <w:rPr>
          <w:sz w:val="24"/>
          <w:szCs w:val="24"/>
        </w:rPr>
        <w:t xml:space="preserve"> Нижегородской области </w:t>
      </w:r>
      <w:r w:rsidRPr="00270B12">
        <w:rPr>
          <w:sz w:val="24"/>
          <w:szCs w:val="24"/>
        </w:rPr>
        <w:t xml:space="preserve">на поддержку агропромышленного комплекса будет осуществляться в рамках </w:t>
      </w:r>
      <w:r w:rsidR="00270B12" w:rsidRPr="00270B12">
        <w:rPr>
          <w:sz w:val="24"/>
          <w:szCs w:val="24"/>
        </w:rPr>
        <w:t>муниципальной</w:t>
      </w:r>
      <w:r w:rsidRPr="00270B12">
        <w:rPr>
          <w:sz w:val="24"/>
          <w:szCs w:val="24"/>
        </w:rPr>
        <w:t xml:space="preserve"> программы </w:t>
      </w:r>
      <w:r w:rsidR="004B3FB4" w:rsidRPr="00270B12">
        <w:rPr>
          <w:sz w:val="24"/>
          <w:szCs w:val="24"/>
        </w:rPr>
        <w:t>"</w:t>
      </w:r>
      <w:r w:rsidR="00270B12" w:rsidRPr="00270B12">
        <w:rPr>
          <w:sz w:val="24"/>
          <w:szCs w:val="24"/>
        </w:rPr>
        <w:t xml:space="preserve">Развитие агропромышленного комплекса Дальнеконстантиновского </w:t>
      </w:r>
      <w:bookmarkStart w:id="0" w:name="_GoBack"/>
      <w:bookmarkEnd w:id="0"/>
      <w:r w:rsidR="00270B12" w:rsidRPr="00270B12">
        <w:rPr>
          <w:sz w:val="24"/>
          <w:szCs w:val="24"/>
        </w:rPr>
        <w:t>муниципально</w:t>
      </w:r>
      <w:r w:rsidR="00C207C1">
        <w:rPr>
          <w:sz w:val="24"/>
          <w:szCs w:val="24"/>
        </w:rPr>
        <w:t xml:space="preserve">го </w:t>
      </w:r>
      <w:r w:rsidR="000E1F50">
        <w:rPr>
          <w:sz w:val="24"/>
          <w:szCs w:val="24"/>
        </w:rPr>
        <w:t>округа</w:t>
      </w:r>
      <w:r w:rsidR="00C207C1">
        <w:rPr>
          <w:sz w:val="24"/>
          <w:szCs w:val="24"/>
        </w:rPr>
        <w:t xml:space="preserve"> Нижегородской области</w:t>
      </w:r>
      <w:r w:rsidR="004B3FB4" w:rsidRPr="00270B12">
        <w:rPr>
          <w:sz w:val="24"/>
          <w:szCs w:val="24"/>
        </w:rPr>
        <w:t>"</w:t>
      </w:r>
      <w:r w:rsidRPr="00270B12">
        <w:rPr>
          <w:sz w:val="24"/>
          <w:szCs w:val="24"/>
        </w:rPr>
        <w:t xml:space="preserve">. </w:t>
      </w:r>
    </w:p>
    <w:p w14:paraId="58B1E4D6" w14:textId="77777777" w:rsidR="00F9682E" w:rsidRDefault="00F9682E" w:rsidP="005B70DF">
      <w:pPr>
        <w:ind w:firstLine="709"/>
        <w:jc w:val="both"/>
        <w:rPr>
          <w:sz w:val="24"/>
          <w:szCs w:val="24"/>
        </w:rPr>
      </w:pPr>
    </w:p>
    <w:p w14:paraId="3BA4C188" w14:textId="43CA7E5E" w:rsidR="00F9682E" w:rsidRPr="00F9682E" w:rsidRDefault="00E34692" w:rsidP="005B70D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9682E" w:rsidRPr="00F9682E">
        <w:rPr>
          <w:b/>
          <w:sz w:val="24"/>
          <w:szCs w:val="24"/>
        </w:rPr>
        <w:t>.</w:t>
      </w:r>
      <w:r w:rsidR="00427B4C" w:rsidRPr="00B12877">
        <w:rPr>
          <w:b/>
          <w:sz w:val="24"/>
          <w:szCs w:val="24"/>
        </w:rPr>
        <w:t>8</w:t>
      </w:r>
      <w:r w:rsidR="00F9682E" w:rsidRPr="00F9682E">
        <w:rPr>
          <w:b/>
          <w:sz w:val="24"/>
          <w:szCs w:val="24"/>
        </w:rPr>
        <w:t>. Расходы на охрану окружающей среды</w:t>
      </w:r>
    </w:p>
    <w:p w14:paraId="5ABDAA2F" w14:textId="34C60C10" w:rsidR="009B0913" w:rsidRDefault="00F9682E" w:rsidP="005B70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расходов бюджета Дальнеконстантиновского муниципального </w:t>
      </w:r>
      <w:r w:rsidR="00094D4A">
        <w:rPr>
          <w:sz w:val="24"/>
          <w:szCs w:val="24"/>
        </w:rPr>
        <w:t>округа</w:t>
      </w:r>
      <w:r w:rsidR="005104C1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 xml:space="preserve"> в области охраны окружающей среды</w:t>
      </w:r>
      <w:r w:rsidR="00094D4A">
        <w:rPr>
          <w:sz w:val="24"/>
          <w:szCs w:val="24"/>
        </w:rPr>
        <w:t>, включая расходы в сфере обращения с отходами,</w:t>
      </w:r>
      <w:r>
        <w:rPr>
          <w:sz w:val="24"/>
          <w:szCs w:val="24"/>
        </w:rPr>
        <w:t xml:space="preserve"> будет осуществляться в рамках </w:t>
      </w:r>
      <w:r w:rsidR="009B0913">
        <w:rPr>
          <w:sz w:val="24"/>
          <w:szCs w:val="24"/>
        </w:rPr>
        <w:t xml:space="preserve">подпрограммы </w:t>
      </w:r>
      <w:r w:rsidR="00CD0047">
        <w:rPr>
          <w:sz w:val="24"/>
          <w:szCs w:val="24"/>
        </w:rPr>
        <w:t>«</w:t>
      </w:r>
      <w:r w:rsidR="00CD0047" w:rsidRPr="00CD0047">
        <w:rPr>
          <w:sz w:val="24"/>
          <w:szCs w:val="24"/>
        </w:rPr>
        <w:t>Развитие системы обращения с отходами производства и потребления</w:t>
      </w:r>
      <w:r w:rsidR="00CD0047">
        <w:rPr>
          <w:sz w:val="24"/>
          <w:szCs w:val="24"/>
        </w:rPr>
        <w:t>» муниципальной программы «</w:t>
      </w:r>
      <w:r w:rsidR="00CD0047" w:rsidRPr="007726AF">
        <w:rPr>
          <w:sz w:val="24"/>
          <w:szCs w:val="24"/>
        </w:rPr>
        <w:t xml:space="preserve">Повышение качества жизни населения Дальнеконстантиновского муниципального </w:t>
      </w:r>
      <w:r w:rsidR="00CD0047">
        <w:rPr>
          <w:sz w:val="24"/>
          <w:szCs w:val="24"/>
        </w:rPr>
        <w:t>округа</w:t>
      </w:r>
      <w:r w:rsidR="00CD0047" w:rsidRPr="007726AF">
        <w:rPr>
          <w:sz w:val="24"/>
          <w:szCs w:val="24"/>
        </w:rPr>
        <w:t xml:space="preserve"> Нижегородской области</w:t>
      </w:r>
      <w:r w:rsidR="00CD0047">
        <w:rPr>
          <w:sz w:val="24"/>
          <w:szCs w:val="24"/>
        </w:rPr>
        <w:t>».</w:t>
      </w:r>
    </w:p>
    <w:p w14:paraId="2405C8FD" w14:textId="77777777" w:rsidR="009C3FA7" w:rsidRDefault="009C3FA7" w:rsidP="005B70DF">
      <w:pPr>
        <w:ind w:firstLine="709"/>
        <w:jc w:val="both"/>
        <w:rPr>
          <w:sz w:val="24"/>
          <w:szCs w:val="24"/>
        </w:rPr>
      </w:pPr>
    </w:p>
    <w:p w14:paraId="0CFC610A" w14:textId="77777777" w:rsidR="009C3FA7" w:rsidRPr="00270B12" w:rsidRDefault="009C3FA7" w:rsidP="005B70DF">
      <w:pPr>
        <w:ind w:firstLine="709"/>
        <w:jc w:val="both"/>
        <w:rPr>
          <w:sz w:val="24"/>
          <w:szCs w:val="24"/>
        </w:rPr>
      </w:pPr>
    </w:p>
    <w:p w14:paraId="57F1BB05" w14:textId="77777777" w:rsidR="00A54277" w:rsidRDefault="00A54277" w:rsidP="00D76B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F81E376" w14:textId="77777777" w:rsidR="00E83BA4" w:rsidRDefault="00E83BA4" w:rsidP="00D76B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92368EA" w14:textId="77777777" w:rsidR="009C3FA7" w:rsidRDefault="009C3FA7" w:rsidP="00D76B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E7CC042" w14:textId="77777777" w:rsidR="009C3FA7" w:rsidRDefault="009C3FA7" w:rsidP="00D76B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5"/>
      </w:tblGrid>
      <w:tr w:rsidR="00A54277" w:rsidRPr="002A7A5A" w14:paraId="5762FF1A" w14:textId="77777777" w:rsidTr="00043F50">
        <w:trPr>
          <w:jc w:val="center"/>
        </w:trPr>
        <w:tc>
          <w:tcPr>
            <w:tcW w:w="4785" w:type="dxa"/>
          </w:tcPr>
          <w:p w14:paraId="5384ADA1" w14:textId="77777777" w:rsidR="00A54277" w:rsidRDefault="00A54277" w:rsidP="00D76BB4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</w:rPr>
            </w:pPr>
          </w:p>
          <w:p w14:paraId="7C5F89EF" w14:textId="77777777" w:rsidR="009C3FA7" w:rsidRPr="009C3FA7" w:rsidRDefault="009C3FA7" w:rsidP="009C3FA7"/>
        </w:tc>
        <w:tc>
          <w:tcPr>
            <w:tcW w:w="4785" w:type="dxa"/>
          </w:tcPr>
          <w:p w14:paraId="783B8996" w14:textId="77777777" w:rsidR="00862260" w:rsidRDefault="00372682" w:rsidP="0037268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746A74">
              <w:rPr>
                <w:sz w:val="24"/>
                <w:szCs w:val="24"/>
              </w:rPr>
              <w:t>Утвержден</w:t>
            </w:r>
            <w:r w:rsidR="007F527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</w:p>
          <w:p w14:paraId="1F1A31C3" w14:textId="0EAEDFAD" w:rsidR="00372682" w:rsidRPr="00746A74" w:rsidRDefault="00862260" w:rsidP="0037268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72682" w:rsidRPr="00746A74">
              <w:rPr>
                <w:sz w:val="24"/>
                <w:szCs w:val="24"/>
              </w:rPr>
              <w:t>риказом</w:t>
            </w:r>
            <w:r>
              <w:rPr>
                <w:sz w:val="24"/>
                <w:szCs w:val="24"/>
              </w:rPr>
              <w:t xml:space="preserve"> </w:t>
            </w:r>
            <w:r w:rsidR="00CD0047" w:rsidRPr="00746A74">
              <w:rPr>
                <w:sz w:val="24"/>
                <w:szCs w:val="24"/>
              </w:rPr>
              <w:t>финансов</w:t>
            </w:r>
            <w:r w:rsidR="00CD0047">
              <w:rPr>
                <w:sz w:val="24"/>
                <w:szCs w:val="24"/>
              </w:rPr>
              <w:t>ого</w:t>
            </w:r>
            <w:r w:rsidR="00CD0047" w:rsidRPr="00746A74">
              <w:rPr>
                <w:sz w:val="24"/>
                <w:szCs w:val="24"/>
              </w:rPr>
              <w:t xml:space="preserve"> </w:t>
            </w:r>
            <w:r w:rsidR="00372682" w:rsidRPr="00746A74">
              <w:rPr>
                <w:sz w:val="24"/>
                <w:szCs w:val="24"/>
              </w:rPr>
              <w:t xml:space="preserve">управления </w:t>
            </w:r>
          </w:p>
          <w:p w14:paraId="4AF3B977" w14:textId="77777777" w:rsidR="00372682" w:rsidRPr="00746A74" w:rsidRDefault="00372682" w:rsidP="003726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46A74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746A74">
              <w:rPr>
                <w:sz w:val="24"/>
                <w:szCs w:val="24"/>
              </w:rPr>
              <w:t>Дальнеконстантиновского</w:t>
            </w:r>
          </w:p>
          <w:p w14:paraId="031EE9D8" w14:textId="35E5C36E" w:rsidR="00862260" w:rsidRDefault="00372682" w:rsidP="003726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232B88">
              <w:rPr>
                <w:sz w:val="24"/>
                <w:szCs w:val="24"/>
              </w:rPr>
              <w:t xml:space="preserve">муниципального </w:t>
            </w:r>
            <w:r w:rsidR="00CD0047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</w:t>
            </w:r>
          </w:p>
          <w:p w14:paraId="53FDAE40" w14:textId="77777777" w:rsidR="00862260" w:rsidRDefault="00372682" w:rsidP="003726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Нижегородской области </w:t>
            </w:r>
          </w:p>
          <w:p w14:paraId="58BFF691" w14:textId="28A929E2" w:rsidR="00A54277" w:rsidRPr="002A7A5A" w:rsidRDefault="00EA0D8C" w:rsidP="00EA0D8C">
            <w:pPr>
              <w:jc w:val="right"/>
              <w:rPr>
                <w:szCs w:val="28"/>
              </w:rPr>
            </w:pPr>
            <w:r w:rsidRPr="00EB4C93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0</w:t>
            </w:r>
            <w:r w:rsidRPr="00EB4C93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Pr="00EB4C93">
              <w:rPr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>33</w:t>
            </w:r>
          </w:p>
        </w:tc>
      </w:tr>
    </w:tbl>
    <w:p w14:paraId="7CB88329" w14:textId="77777777" w:rsidR="00EA0D8C" w:rsidRDefault="00EA0D8C" w:rsidP="00D76BB4">
      <w:pPr>
        <w:jc w:val="center"/>
        <w:outlineLvl w:val="0"/>
        <w:rPr>
          <w:b/>
          <w:sz w:val="24"/>
          <w:szCs w:val="24"/>
        </w:rPr>
      </w:pPr>
    </w:p>
    <w:p w14:paraId="0BE16DE7" w14:textId="5D3CD34C" w:rsidR="00A54277" w:rsidRPr="001371DA" w:rsidRDefault="00A54277" w:rsidP="00D76BB4">
      <w:pPr>
        <w:jc w:val="center"/>
        <w:outlineLvl w:val="0"/>
        <w:rPr>
          <w:b/>
          <w:sz w:val="24"/>
          <w:szCs w:val="24"/>
        </w:rPr>
      </w:pPr>
      <w:r w:rsidRPr="00F93F7B">
        <w:rPr>
          <w:b/>
          <w:sz w:val="24"/>
          <w:szCs w:val="24"/>
        </w:rPr>
        <w:t>Методические</w:t>
      </w:r>
      <w:r w:rsidRPr="001371DA">
        <w:rPr>
          <w:b/>
          <w:sz w:val="24"/>
          <w:szCs w:val="24"/>
        </w:rPr>
        <w:t xml:space="preserve"> </w:t>
      </w:r>
      <w:r w:rsidR="00EA0D8C" w:rsidRPr="00EA0D8C">
        <w:rPr>
          <w:b/>
          <w:sz w:val="24"/>
          <w:szCs w:val="24"/>
        </w:rPr>
        <w:t>рекомендации по составлению субъектами бюджетного планирования бюджета Дальнеконстантиновского муниципального округа Нижегородской области обоснований бюджетных ассигнований на 2025 год и на плановый период 2026 и 2027 годов</w:t>
      </w:r>
    </w:p>
    <w:p w14:paraId="6241E825" w14:textId="77777777" w:rsidR="00A54277" w:rsidRPr="001371DA" w:rsidRDefault="00A54277" w:rsidP="00D76B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73BA3F" w14:textId="0FB49675" w:rsidR="00A54277" w:rsidRPr="001371DA" w:rsidRDefault="00A54277" w:rsidP="00E1569C">
      <w:pPr>
        <w:ind w:firstLine="709"/>
        <w:jc w:val="both"/>
        <w:rPr>
          <w:sz w:val="24"/>
          <w:szCs w:val="24"/>
        </w:rPr>
      </w:pPr>
      <w:r w:rsidRPr="001371DA">
        <w:rPr>
          <w:sz w:val="24"/>
          <w:szCs w:val="24"/>
        </w:rPr>
        <w:t xml:space="preserve">Настоящие Методические рекомендации по составлению субъектами бюджетного планирования </w:t>
      </w:r>
      <w:r w:rsidR="00372682" w:rsidRPr="001371DA">
        <w:rPr>
          <w:sz w:val="24"/>
          <w:szCs w:val="24"/>
        </w:rPr>
        <w:t xml:space="preserve">бюджета Дальнеконстантиновского муниципального </w:t>
      </w:r>
      <w:r w:rsidR="00094D4A">
        <w:rPr>
          <w:sz w:val="24"/>
          <w:szCs w:val="24"/>
        </w:rPr>
        <w:t>округа</w:t>
      </w:r>
      <w:r w:rsidR="00EA0D8C">
        <w:rPr>
          <w:sz w:val="24"/>
          <w:szCs w:val="24"/>
        </w:rPr>
        <w:t xml:space="preserve"> Нижегородской области</w:t>
      </w:r>
      <w:r w:rsidR="00372682" w:rsidRPr="001371DA">
        <w:rPr>
          <w:sz w:val="24"/>
          <w:szCs w:val="24"/>
        </w:rPr>
        <w:t xml:space="preserve"> </w:t>
      </w:r>
      <w:r w:rsidRPr="001371DA">
        <w:rPr>
          <w:sz w:val="24"/>
          <w:szCs w:val="24"/>
        </w:rPr>
        <w:t>обоснований бюджетных ассигнований на 20</w:t>
      </w:r>
      <w:r w:rsidR="00F93F7B">
        <w:rPr>
          <w:sz w:val="24"/>
          <w:szCs w:val="24"/>
        </w:rPr>
        <w:t>2</w:t>
      </w:r>
      <w:r w:rsidR="00EA0D8C">
        <w:rPr>
          <w:sz w:val="24"/>
          <w:szCs w:val="24"/>
        </w:rPr>
        <w:t>5</w:t>
      </w:r>
      <w:r w:rsidRPr="001371DA">
        <w:rPr>
          <w:sz w:val="24"/>
          <w:szCs w:val="24"/>
        </w:rPr>
        <w:t xml:space="preserve"> год</w:t>
      </w:r>
      <w:r w:rsidR="00245C0A">
        <w:rPr>
          <w:sz w:val="24"/>
          <w:szCs w:val="24"/>
        </w:rPr>
        <w:t xml:space="preserve"> и на плановый период 20</w:t>
      </w:r>
      <w:r w:rsidR="003F2C6B">
        <w:rPr>
          <w:sz w:val="24"/>
          <w:szCs w:val="24"/>
        </w:rPr>
        <w:t>2</w:t>
      </w:r>
      <w:r w:rsidR="00EA0D8C">
        <w:rPr>
          <w:sz w:val="24"/>
          <w:szCs w:val="24"/>
        </w:rPr>
        <w:t>6</w:t>
      </w:r>
      <w:r w:rsidR="00245C0A">
        <w:rPr>
          <w:sz w:val="24"/>
          <w:szCs w:val="24"/>
        </w:rPr>
        <w:t xml:space="preserve"> и 202</w:t>
      </w:r>
      <w:r w:rsidR="00EA0D8C">
        <w:rPr>
          <w:sz w:val="24"/>
          <w:szCs w:val="24"/>
        </w:rPr>
        <w:t>7</w:t>
      </w:r>
      <w:r w:rsidR="00245C0A">
        <w:rPr>
          <w:sz w:val="24"/>
          <w:szCs w:val="24"/>
        </w:rPr>
        <w:t xml:space="preserve"> год</w:t>
      </w:r>
      <w:r w:rsidR="00F9682E">
        <w:rPr>
          <w:sz w:val="24"/>
          <w:szCs w:val="24"/>
        </w:rPr>
        <w:t>ов</w:t>
      </w:r>
      <w:r w:rsidRPr="001371DA">
        <w:rPr>
          <w:sz w:val="24"/>
          <w:szCs w:val="24"/>
        </w:rPr>
        <w:t xml:space="preserve"> (далее</w:t>
      </w:r>
      <w:r w:rsidR="00EA0D8C">
        <w:rPr>
          <w:sz w:val="24"/>
          <w:szCs w:val="24"/>
        </w:rPr>
        <w:t xml:space="preserve"> </w:t>
      </w:r>
      <w:r w:rsidRPr="001371DA">
        <w:rPr>
          <w:sz w:val="24"/>
          <w:szCs w:val="24"/>
        </w:rPr>
        <w:t>-</w:t>
      </w:r>
      <w:r w:rsidR="00EA0D8C">
        <w:rPr>
          <w:sz w:val="24"/>
          <w:szCs w:val="24"/>
        </w:rPr>
        <w:t xml:space="preserve"> </w:t>
      </w:r>
      <w:r w:rsidRPr="001371DA">
        <w:rPr>
          <w:sz w:val="24"/>
          <w:szCs w:val="24"/>
        </w:rPr>
        <w:t xml:space="preserve">Методические рекомендации) разработаны во исполнение статьи </w:t>
      </w:r>
      <w:r w:rsidR="00094D4A">
        <w:rPr>
          <w:sz w:val="24"/>
          <w:szCs w:val="24"/>
        </w:rPr>
        <w:t>11</w:t>
      </w:r>
      <w:r w:rsidRPr="001371DA">
        <w:rPr>
          <w:sz w:val="24"/>
          <w:szCs w:val="24"/>
        </w:rPr>
        <w:t xml:space="preserve"> </w:t>
      </w:r>
      <w:r w:rsidR="00EC0A69" w:rsidRPr="001371DA">
        <w:rPr>
          <w:sz w:val="24"/>
          <w:szCs w:val="24"/>
        </w:rPr>
        <w:t xml:space="preserve">Положения </w:t>
      </w:r>
      <w:r w:rsidR="00094D4A">
        <w:rPr>
          <w:sz w:val="24"/>
          <w:szCs w:val="24"/>
        </w:rPr>
        <w:t>о</w:t>
      </w:r>
      <w:r w:rsidR="00EC0A69" w:rsidRPr="001371DA">
        <w:rPr>
          <w:sz w:val="24"/>
          <w:szCs w:val="24"/>
        </w:rPr>
        <w:t xml:space="preserve"> бюджетном процессе в Дальнеконстантиновском муниципальном </w:t>
      </w:r>
      <w:r w:rsidR="00094D4A">
        <w:rPr>
          <w:sz w:val="24"/>
          <w:szCs w:val="24"/>
        </w:rPr>
        <w:t>округе Нижегородской области, утвержденного решением Совета депутатов Дальнеконстантиновского муниципального округа Нижегородской области</w:t>
      </w:r>
      <w:r w:rsidR="00EC0A69" w:rsidRPr="001371DA">
        <w:rPr>
          <w:sz w:val="24"/>
          <w:szCs w:val="24"/>
        </w:rPr>
        <w:t xml:space="preserve"> </w:t>
      </w:r>
      <w:r w:rsidRPr="001371DA">
        <w:rPr>
          <w:sz w:val="24"/>
          <w:szCs w:val="24"/>
        </w:rPr>
        <w:t xml:space="preserve"> от </w:t>
      </w:r>
      <w:r w:rsidR="00094D4A">
        <w:rPr>
          <w:sz w:val="24"/>
          <w:szCs w:val="24"/>
        </w:rPr>
        <w:t>22.09.2022г.</w:t>
      </w:r>
      <w:r w:rsidRPr="001371DA">
        <w:rPr>
          <w:sz w:val="24"/>
          <w:szCs w:val="24"/>
        </w:rPr>
        <w:t xml:space="preserve"> № </w:t>
      </w:r>
      <w:r w:rsidR="00094D4A">
        <w:rPr>
          <w:sz w:val="24"/>
          <w:szCs w:val="24"/>
        </w:rPr>
        <w:t>23/1,</w:t>
      </w:r>
      <w:r w:rsidRPr="001371DA">
        <w:rPr>
          <w:sz w:val="24"/>
          <w:szCs w:val="24"/>
        </w:rPr>
        <w:t xml:space="preserve"> в целях методического обеспечения составления обоснований бюджетных ассигнований субъектов бюджетного планирования </w:t>
      </w:r>
      <w:r w:rsidR="00EC0A69" w:rsidRPr="001371DA">
        <w:rPr>
          <w:sz w:val="24"/>
          <w:szCs w:val="24"/>
        </w:rPr>
        <w:t xml:space="preserve">бюджета Дальнеконстантиновского муниципального </w:t>
      </w:r>
      <w:r w:rsidR="00094D4A">
        <w:rPr>
          <w:sz w:val="24"/>
          <w:szCs w:val="24"/>
        </w:rPr>
        <w:t>округа</w:t>
      </w:r>
      <w:r w:rsidR="00EA0D8C">
        <w:rPr>
          <w:sz w:val="24"/>
          <w:szCs w:val="24"/>
        </w:rPr>
        <w:t xml:space="preserve"> Нижегородской области</w:t>
      </w:r>
      <w:r w:rsidRPr="001371DA">
        <w:rPr>
          <w:sz w:val="24"/>
          <w:szCs w:val="24"/>
        </w:rPr>
        <w:t>.</w:t>
      </w:r>
    </w:p>
    <w:p w14:paraId="4AE3517D" w14:textId="05D20341" w:rsidR="00A54277" w:rsidRPr="001371DA" w:rsidRDefault="00A54277" w:rsidP="00D76BB4">
      <w:pPr>
        <w:ind w:firstLine="709"/>
        <w:jc w:val="both"/>
        <w:outlineLvl w:val="0"/>
        <w:rPr>
          <w:sz w:val="24"/>
          <w:szCs w:val="24"/>
        </w:rPr>
      </w:pPr>
      <w:r w:rsidRPr="001371DA">
        <w:rPr>
          <w:sz w:val="24"/>
          <w:szCs w:val="24"/>
        </w:rPr>
        <w:t>Для целей настоящих методических рекомендаций под непосредственным результатом использования бюджетн</w:t>
      </w:r>
      <w:r w:rsidR="00043F50" w:rsidRPr="001371DA">
        <w:rPr>
          <w:sz w:val="24"/>
          <w:szCs w:val="24"/>
        </w:rPr>
        <w:t>ых</w:t>
      </w:r>
      <w:r w:rsidRPr="001371DA">
        <w:rPr>
          <w:sz w:val="24"/>
          <w:szCs w:val="24"/>
        </w:rPr>
        <w:t xml:space="preserve"> ассигновани</w:t>
      </w:r>
      <w:r w:rsidR="00043F50" w:rsidRPr="001371DA">
        <w:rPr>
          <w:sz w:val="24"/>
          <w:szCs w:val="24"/>
        </w:rPr>
        <w:t>й</w:t>
      </w:r>
      <w:r w:rsidRPr="001371DA">
        <w:rPr>
          <w:sz w:val="24"/>
          <w:szCs w:val="24"/>
        </w:rPr>
        <w:t xml:space="preserve"> (непосредственным результатом деятельности субъекта бюджетного планирования </w:t>
      </w:r>
      <w:r w:rsidR="00EC0A69" w:rsidRPr="001371DA">
        <w:rPr>
          <w:sz w:val="24"/>
          <w:szCs w:val="24"/>
        </w:rPr>
        <w:t xml:space="preserve">бюджета Дальнеконстантиновского муниципального </w:t>
      </w:r>
      <w:r w:rsidR="00094D4A">
        <w:rPr>
          <w:sz w:val="24"/>
          <w:szCs w:val="24"/>
        </w:rPr>
        <w:t>округа</w:t>
      </w:r>
      <w:r w:rsidR="00F213F2">
        <w:rPr>
          <w:sz w:val="24"/>
          <w:szCs w:val="24"/>
        </w:rPr>
        <w:t xml:space="preserve"> Нижегородской области</w:t>
      </w:r>
      <w:r w:rsidRPr="001371DA">
        <w:rPr>
          <w:sz w:val="24"/>
          <w:szCs w:val="24"/>
        </w:rPr>
        <w:t xml:space="preserve">) понимается количественная характеристика оказанных для третьей стороны </w:t>
      </w:r>
      <w:r w:rsidR="00EC0A69" w:rsidRPr="001371DA">
        <w:rPr>
          <w:sz w:val="24"/>
          <w:szCs w:val="24"/>
        </w:rPr>
        <w:t>муниципальных</w:t>
      </w:r>
      <w:r w:rsidRPr="001371DA">
        <w:rPr>
          <w:sz w:val="24"/>
          <w:szCs w:val="24"/>
        </w:rPr>
        <w:t xml:space="preserve"> услуг, выполненных </w:t>
      </w:r>
      <w:r w:rsidR="00EC0A69" w:rsidRPr="001371DA">
        <w:rPr>
          <w:sz w:val="24"/>
          <w:szCs w:val="24"/>
        </w:rPr>
        <w:t>муниципальных</w:t>
      </w:r>
      <w:r w:rsidRPr="001371DA">
        <w:rPr>
          <w:sz w:val="24"/>
          <w:szCs w:val="24"/>
        </w:rPr>
        <w:t xml:space="preserve"> функций в процессе осуществления деятельности субъекта бюджетного планирования </w:t>
      </w:r>
      <w:r w:rsidR="00EC0A69" w:rsidRPr="001371DA">
        <w:rPr>
          <w:sz w:val="24"/>
          <w:szCs w:val="24"/>
        </w:rPr>
        <w:t xml:space="preserve">бюджета Дальнеконстантиновского муниципального </w:t>
      </w:r>
      <w:r w:rsidR="00094D4A">
        <w:rPr>
          <w:sz w:val="24"/>
          <w:szCs w:val="24"/>
        </w:rPr>
        <w:t>округа</w:t>
      </w:r>
      <w:r w:rsidR="00F213F2">
        <w:rPr>
          <w:sz w:val="24"/>
          <w:szCs w:val="24"/>
        </w:rPr>
        <w:t xml:space="preserve"> Нижегородской области</w:t>
      </w:r>
      <w:r w:rsidRPr="001371DA">
        <w:rPr>
          <w:sz w:val="24"/>
          <w:szCs w:val="24"/>
        </w:rPr>
        <w:t>, обусловленная объемом и структурой предусмотренных субъекту бюджетного планирования бюджетных ассигнований и незначительным воздействием внешних</w:t>
      </w:r>
      <w:r w:rsidR="006150FA">
        <w:rPr>
          <w:sz w:val="24"/>
          <w:szCs w:val="24"/>
        </w:rPr>
        <w:t xml:space="preserve"> факторов.</w:t>
      </w:r>
    </w:p>
    <w:p w14:paraId="28BF777A" w14:textId="77777777" w:rsidR="00A54277" w:rsidRPr="001371DA" w:rsidRDefault="00A54277" w:rsidP="00D76BB4">
      <w:pPr>
        <w:ind w:firstLine="709"/>
        <w:jc w:val="both"/>
        <w:outlineLvl w:val="0"/>
        <w:rPr>
          <w:sz w:val="24"/>
          <w:szCs w:val="24"/>
        </w:rPr>
      </w:pPr>
      <w:r w:rsidRPr="007B3467">
        <w:rPr>
          <w:sz w:val="24"/>
          <w:szCs w:val="24"/>
        </w:rPr>
        <w:t>Обоснования бюджетных ассигнований</w:t>
      </w:r>
      <w:r w:rsidRPr="001371DA">
        <w:rPr>
          <w:b/>
          <w:sz w:val="24"/>
          <w:szCs w:val="24"/>
        </w:rPr>
        <w:t xml:space="preserve"> </w:t>
      </w:r>
      <w:r w:rsidRPr="001371DA">
        <w:rPr>
          <w:sz w:val="24"/>
          <w:szCs w:val="24"/>
        </w:rPr>
        <w:t>формируются в соответствии с приложением к настоящим Методическим рекомендациям.</w:t>
      </w:r>
    </w:p>
    <w:p w14:paraId="54574EFF" w14:textId="061E8454" w:rsidR="00A54277" w:rsidRPr="001371DA" w:rsidRDefault="00A54277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>При заполнении обоснования бюджетных ассигнований на 20</w:t>
      </w:r>
      <w:r w:rsidR="00F93F7B">
        <w:rPr>
          <w:sz w:val="24"/>
          <w:szCs w:val="24"/>
        </w:rPr>
        <w:t>2</w:t>
      </w:r>
      <w:r w:rsidR="00F213F2">
        <w:rPr>
          <w:sz w:val="24"/>
          <w:szCs w:val="24"/>
        </w:rPr>
        <w:t>5</w:t>
      </w:r>
      <w:r w:rsidR="00F93F7B">
        <w:rPr>
          <w:sz w:val="24"/>
          <w:szCs w:val="24"/>
        </w:rPr>
        <w:t xml:space="preserve"> </w:t>
      </w:r>
      <w:r w:rsidRPr="001371DA">
        <w:rPr>
          <w:sz w:val="24"/>
          <w:szCs w:val="24"/>
        </w:rPr>
        <w:t>год</w:t>
      </w:r>
      <w:r w:rsidR="00FF5521">
        <w:rPr>
          <w:sz w:val="24"/>
          <w:szCs w:val="24"/>
        </w:rPr>
        <w:t xml:space="preserve"> и на плановый период 20</w:t>
      </w:r>
      <w:r w:rsidR="00540F17">
        <w:rPr>
          <w:sz w:val="24"/>
          <w:szCs w:val="24"/>
        </w:rPr>
        <w:t>2</w:t>
      </w:r>
      <w:r w:rsidR="00F213F2">
        <w:rPr>
          <w:sz w:val="24"/>
          <w:szCs w:val="24"/>
        </w:rPr>
        <w:t>6</w:t>
      </w:r>
      <w:r w:rsidR="00FF5521">
        <w:rPr>
          <w:sz w:val="24"/>
          <w:szCs w:val="24"/>
        </w:rPr>
        <w:t xml:space="preserve"> и 202</w:t>
      </w:r>
      <w:r w:rsidR="00F213F2">
        <w:rPr>
          <w:sz w:val="24"/>
          <w:szCs w:val="24"/>
        </w:rPr>
        <w:t>7</w:t>
      </w:r>
      <w:r w:rsidR="00FF5521">
        <w:rPr>
          <w:sz w:val="24"/>
          <w:szCs w:val="24"/>
        </w:rPr>
        <w:t xml:space="preserve"> годов</w:t>
      </w:r>
      <w:r w:rsidRPr="001371DA">
        <w:rPr>
          <w:sz w:val="24"/>
          <w:szCs w:val="24"/>
        </w:rPr>
        <w:t xml:space="preserve"> (далее - Обоснование) субъект бюджетного планирования руководствуется следующим:</w:t>
      </w:r>
    </w:p>
    <w:p w14:paraId="347E7803" w14:textId="77777777" w:rsidR="00A54277" w:rsidRPr="001371DA" w:rsidRDefault="00A54277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>1. В разделе 1. "Объем бюджетных ассигнований на исполнение действующих расходных обязательств" Обоснования указываются сведения об объеме бюджетных ассигнований на исполнение действующих расходных обязательств.</w:t>
      </w:r>
    </w:p>
    <w:p w14:paraId="72CEC9BA" w14:textId="77777777" w:rsidR="00A54277" w:rsidRPr="001371DA" w:rsidRDefault="00A54277" w:rsidP="00D76BB4">
      <w:pPr>
        <w:pStyle w:val="ad"/>
        <w:spacing w:after="0"/>
        <w:ind w:firstLine="720"/>
      </w:pPr>
      <w:r w:rsidRPr="001371DA">
        <w:t>2. В разделе 2. "Объем бюджетных ассигнований на исполнение принимаемых обязательств" Обоснования указываются сведения об объемах бюджетных ассигнований на исполнение принимаемых расходных обязательств.</w:t>
      </w:r>
    </w:p>
    <w:p w14:paraId="021DDF15" w14:textId="792CDC5A" w:rsidR="00A54277" w:rsidRPr="001371DA" w:rsidRDefault="00A54277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 xml:space="preserve">3. В разделе 3. "Сведения о </w:t>
      </w:r>
      <w:r w:rsidR="00F213F2">
        <w:rPr>
          <w:sz w:val="24"/>
          <w:szCs w:val="24"/>
        </w:rPr>
        <w:t>достижении показателей</w:t>
      </w:r>
      <w:r w:rsidRPr="001371DA">
        <w:rPr>
          <w:sz w:val="24"/>
          <w:szCs w:val="24"/>
        </w:rPr>
        <w:t xml:space="preserve">" Обоснования указываются сведения о показателях использования бюджетных ассигнований. </w:t>
      </w:r>
    </w:p>
    <w:p w14:paraId="6208CA84" w14:textId="4A118355" w:rsidR="00A54277" w:rsidRPr="001371DA" w:rsidRDefault="00A54277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 xml:space="preserve">Для бюджетных ассигнований на оказание </w:t>
      </w:r>
      <w:r w:rsidR="007B167C" w:rsidRPr="001371DA">
        <w:rPr>
          <w:sz w:val="24"/>
          <w:szCs w:val="24"/>
        </w:rPr>
        <w:t>муниципальных</w:t>
      </w:r>
      <w:r w:rsidRPr="001371DA">
        <w:rPr>
          <w:sz w:val="24"/>
          <w:szCs w:val="24"/>
        </w:rPr>
        <w:t xml:space="preserve"> услуг указываются следующие показатели использования бюджетных ассигнований:</w:t>
      </w:r>
    </w:p>
    <w:p w14:paraId="064E14F4" w14:textId="2DA6A29C" w:rsidR="00A54277" w:rsidRPr="001371DA" w:rsidRDefault="00A54277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 xml:space="preserve">- показатели, характеризующие объем и качество услуг (например, </w:t>
      </w:r>
      <w:r w:rsidR="00425AF4">
        <w:rPr>
          <w:sz w:val="24"/>
          <w:szCs w:val="24"/>
        </w:rPr>
        <w:t>число человеко-часов пребывания; доля детей, ставших победителями и призерами областных, межрегиональных, всероссийских, международных соревнований; количество библиографических записей в сводном электронном каталоге библиотек</w:t>
      </w:r>
      <w:r w:rsidRPr="001371DA">
        <w:rPr>
          <w:sz w:val="24"/>
          <w:szCs w:val="24"/>
        </w:rPr>
        <w:t xml:space="preserve"> и т.д.);</w:t>
      </w:r>
    </w:p>
    <w:p w14:paraId="7C8696CD" w14:textId="6CB908F8" w:rsidR="00A54277" w:rsidRPr="001371DA" w:rsidRDefault="00A54277" w:rsidP="00D76BB4">
      <w:pPr>
        <w:ind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>- показатели характеристик процесса оказания услуг (например, пропускная способность бюджетных учреждений: число мест, кабинетов, и т.д</w:t>
      </w:r>
      <w:r w:rsidR="001371DA">
        <w:rPr>
          <w:sz w:val="24"/>
          <w:szCs w:val="24"/>
        </w:rPr>
        <w:t>.</w:t>
      </w:r>
      <w:r w:rsidRPr="001371DA">
        <w:rPr>
          <w:sz w:val="24"/>
          <w:szCs w:val="24"/>
        </w:rPr>
        <w:t>);</w:t>
      </w:r>
    </w:p>
    <w:p w14:paraId="52541F39" w14:textId="2B83F95C" w:rsidR="00A54277" w:rsidRPr="001371DA" w:rsidRDefault="00A54277" w:rsidP="00D76BB4">
      <w:pPr>
        <w:ind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lastRenderedPageBreak/>
        <w:t>- количество проведенных мероприятий (</w:t>
      </w:r>
      <w:r w:rsidR="00F93F7B">
        <w:rPr>
          <w:sz w:val="24"/>
          <w:szCs w:val="24"/>
        </w:rPr>
        <w:t xml:space="preserve">количество соревнований </w:t>
      </w:r>
      <w:r w:rsidR="002B6BE4">
        <w:rPr>
          <w:sz w:val="24"/>
          <w:szCs w:val="24"/>
        </w:rPr>
        <w:t>окружного</w:t>
      </w:r>
      <w:r w:rsidR="00F93F7B">
        <w:rPr>
          <w:sz w:val="24"/>
          <w:szCs w:val="24"/>
        </w:rPr>
        <w:t xml:space="preserve"> уровня;</w:t>
      </w:r>
      <w:r w:rsidR="00F93F7B" w:rsidRPr="001371DA">
        <w:rPr>
          <w:sz w:val="24"/>
          <w:szCs w:val="24"/>
        </w:rPr>
        <w:t xml:space="preserve"> </w:t>
      </w:r>
      <w:r w:rsidRPr="001371DA">
        <w:rPr>
          <w:sz w:val="24"/>
          <w:szCs w:val="24"/>
        </w:rPr>
        <w:t>для главных распорядителей бюджетных средств, занимающихся регулятивной и надзорной деятельностью, например, число проверок, проведенных инспекций</w:t>
      </w:r>
      <w:r w:rsidR="00425AF4">
        <w:rPr>
          <w:sz w:val="24"/>
          <w:szCs w:val="24"/>
        </w:rPr>
        <w:t xml:space="preserve"> </w:t>
      </w:r>
      <w:r w:rsidRPr="001371DA">
        <w:rPr>
          <w:sz w:val="24"/>
          <w:szCs w:val="24"/>
        </w:rPr>
        <w:t>и т.д.).</w:t>
      </w:r>
    </w:p>
    <w:p w14:paraId="003EA527" w14:textId="77777777" w:rsidR="00A54277" w:rsidRPr="001371DA" w:rsidRDefault="00A54277" w:rsidP="00D76BB4">
      <w:pPr>
        <w:ind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>Для бюджетных ассигнований на социальное обеспечение населения указываются показатели численности получателей.</w:t>
      </w:r>
    </w:p>
    <w:p w14:paraId="7E527BAB" w14:textId="77777777" w:rsidR="00A54277" w:rsidRPr="00456571" w:rsidRDefault="00A54277" w:rsidP="00D76BB4">
      <w:pPr>
        <w:ind w:firstLine="720"/>
        <w:jc w:val="both"/>
        <w:rPr>
          <w:sz w:val="24"/>
          <w:szCs w:val="24"/>
        </w:rPr>
      </w:pPr>
      <w:r w:rsidRPr="001371DA">
        <w:rPr>
          <w:sz w:val="24"/>
          <w:szCs w:val="24"/>
        </w:rPr>
        <w:t xml:space="preserve">Для бюджетных </w:t>
      </w:r>
      <w:r w:rsidRPr="00456571">
        <w:rPr>
          <w:sz w:val="24"/>
          <w:szCs w:val="24"/>
        </w:rPr>
        <w:t xml:space="preserve">ассигнований, направленных на реализацию </w:t>
      </w:r>
      <w:r w:rsidR="00FF5521" w:rsidRPr="00456571">
        <w:rPr>
          <w:sz w:val="24"/>
          <w:szCs w:val="24"/>
        </w:rPr>
        <w:t xml:space="preserve">государственных и </w:t>
      </w:r>
      <w:r w:rsidR="007B167C" w:rsidRPr="00456571">
        <w:rPr>
          <w:sz w:val="24"/>
          <w:szCs w:val="24"/>
        </w:rPr>
        <w:t>муниципальных</w:t>
      </w:r>
      <w:r w:rsidRPr="00456571">
        <w:rPr>
          <w:sz w:val="24"/>
          <w:szCs w:val="24"/>
        </w:rPr>
        <w:t xml:space="preserve"> программ, указываются показатели непосредственных результатов соответствующих программ.</w:t>
      </w:r>
    </w:p>
    <w:p w14:paraId="3DB68D5B" w14:textId="77777777" w:rsidR="005177F8" w:rsidRPr="00456571" w:rsidRDefault="00A54277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456571">
        <w:rPr>
          <w:sz w:val="24"/>
          <w:szCs w:val="24"/>
        </w:rPr>
        <w:t xml:space="preserve">4. В разделе 4. "Сведения о </w:t>
      </w:r>
      <w:r w:rsidR="005177F8" w:rsidRPr="00456571">
        <w:rPr>
          <w:sz w:val="24"/>
          <w:szCs w:val="24"/>
        </w:rPr>
        <w:t>выполнении муниципальными учреждениями муниципальных заданий</w:t>
      </w:r>
      <w:r w:rsidRPr="00456571">
        <w:rPr>
          <w:sz w:val="24"/>
          <w:szCs w:val="24"/>
        </w:rPr>
        <w:t xml:space="preserve">" Обоснования </w:t>
      </w:r>
      <w:r w:rsidR="005177F8" w:rsidRPr="00456571">
        <w:rPr>
          <w:sz w:val="24"/>
          <w:szCs w:val="24"/>
        </w:rPr>
        <w:t>отражаются:</w:t>
      </w:r>
    </w:p>
    <w:p w14:paraId="052E029F" w14:textId="77777777" w:rsidR="005177F8" w:rsidRPr="00456571" w:rsidRDefault="005177F8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456571">
        <w:rPr>
          <w:sz w:val="24"/>
          <w:szCs w:val="24"/>
        </w:rPr>
        <w:t>- наименования муниципальных услуг (работ),</w:t>
      </w:r>
    </w:p>
    <w:p w14:paraId="360DDFE1" w14:textId="77777777" w:rsidR="005177F8" w:rsidRPr="005177F8" w:rsidRDefault="005177F8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456571">
        <w:rPr>
          <w:sz w:val="24"/>
          <w:szCs w:val="24"/>
        </w:rPr>
        <w:t>- показатели, характеризующие объем услуг (работ),</w:t>
      </w:r>
    </w:p>
    <w:p w14:paraId="387FD2B7" w14:textId="7EAAF672" w:rsidR="005177F8" w:rsidRPr="005177F8" w:rsidRDefault="005177F8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5177F8">
        <w:rPr>
          <w:sz w:val="24"/>
          <w:szCs w:val="24"/>
        </w:rPr>
        <w:t>- объем субсидий на выполнение муниципального задания,</w:t>
      </w:r>
    </w:p>
    <w:p w14:paraId="0925E950" w14:textId="106DA0C7" w:rsidR="00A54277" w:rsidRPr="005177F8" w:rsidRDefault="005177F8" w:rsidP="00D76BB4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5177F8">
        <w:rPr>
          <w:sz w:val="24"/>
          <w:szCs w:val="24"/>
        </w:rPr>
        <w:t>- объем муниципальных услуг (работ)</w:t>
      </w:r>
      <w:r w:rsidR="00A54277" w:rsidRPr="005177F8">
        <w:rPr>
          <w:sz w:val="24"/>
          <w:szCs w:val="24"/>
        </w:rPr>
        <w:t xml:space="preserve">. </w:t>
      </w:r>
    </w:p>
    <w:p w14:paraId="0E74473B" w14:textId="77777777" w:rsidR="00463479" w:rsidRPr="001371DA" w:rsidRDefault="00463479" w:rsidP="00D76BB4">
      <w:pPr>
        <w:ind w:firstLine="709"/>
        <w:jc w:val="both"/>
        <w:outlineLvl w:val="0"/>
        <w:rPr>
          <w:sz w:val="24"/>
          <w:szCs w:val="24"/>
          <w:highlight w:val="yellow"/>
        </w:rPr>
      </w:pPr>
    </w:p>
    <w:p w14:paraId="1DDD5982" w14:textId="77777777" w:rsidR="00A54277" w:rsidRPr="001371DA" w:rsidRDefault="00A54277" w:rsidP="00D76BB4">
      <w:pPr>
        <w:ind w:firstLine="720"/>
        <w:jc w:val="both"/>
        <w:rPr>
          <w:sz w:val="24"/>
          <w:szCs w:val="24"/>
        </w:rPr>
      </w:pPr>
    </w:p>
    <w:p w14:paraId="4FBF971C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414E092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2FF7FAE3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576092A2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2EE62539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E2EC36A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730B8CD3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D267A42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682CF656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FF34292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524DA225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7524DBF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7B7D45DD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FEE394E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1192F4A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7E380E6F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78EAF63" w14:textId="77777777" w:rsidR="00471684" w:rsidRDefault="0047168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7EB3491" w14:textId="77777777" w:rsidR="00425AF4" w:rsidRDefault="00425AF4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732CB218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4B94180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22128BDE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3C8C7840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73EDF65B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02AC38E" w14:textId="77777777" w:rsidR="0038466A" w:rsidRDefault="0038466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539CDE0D" w14:textId="77777777" w:rsidR="0038466A" w:rsidRDefault="0038466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43FF6CCB" w14:textId="77777777" w:rsidR="0038466A" w:rsidRDefault="0038466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B10E95D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22D54245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6A5C0E5B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CE84386" w14:textId="77777777" w:rsidR="00F213F2" w:rsidRDefault="00F213F2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157337E2" w14:textId="77777777" w:rsidR="00F213F2" w:rsidRDefault="00F213F2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033A888" w14:textId="77777777" w:rsidR="00F213F2" w:rsidRDefault="00F213F2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58D50B33" w14:textId="77777777" w:rsidR="00F213F2" w:rsidRDefault="00F213F2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001B7A4D" w14:textId="77777777" w:rsidR="00F213F2" w:rsidRDefault="00F213F2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392F8482" w14:textId="77777777" w:rsidR="00F213F2" w:rsidRDefault="00F213F2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689FA939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502BECB0" w14:textId="77777777" w:rsidR="006150FA" w:rsidRDefault="006150FA" w:rsidP="007B2EFB">
      <w:pPr>
        <w:pStyle w:val="21"/>
        <w:spacing w:after="0" w:line="240" w:lineRule="auto"/>
        <w:ind w:left="0" w:firstLine="709"/>
        <w:jc w:val="right"/>
        <w:rPr>
          <w:sz w:val="24"/>
          <w:szCs w:val="24"/>
        </w:rPr>
      </w:pPr>
    </w:p>
    <w:p w14:paraId="3156847F" w14:textId="77777777" w:rsidR="007B2EFB" w:rsidRPr="007B2EFB" w:rsidRDefault="007B2EFB" w:rsidP="00F213F2">
      <w:pPr>
        <w:pStyle w:val="21"/>
        <w:spacing w:after="0" w:line="240" w:lineRule="auto"/>
        <w:ind w:left="5103"/>
        <w:jc w:val="right"/>
        <w:rPr>
          <w:sz w:val="24"/>
          <w:szCs w:val="24"/>
        </w:rPr>
      </w:pPr>
      <w:r w:rsidRPr="007B2EFB">
        <w:rPr>
          <w:sz w:val="24"/>
          <w:szCs w:val="24"/>
        </w:rPr>
        <w:lastRenderedPageBreak/>
        <w:t xml:space="preserve">Приложение </w:t>
      </w:r>
    </w:p>
    <w:p w14:paraId="5AF07A43" w14:textId="4FD72797" w:rsidR="007B2EFB" w:rsidRPr="00B8137E" w:rsidRDefault="007B2EFB" w:rsidP="00F213F2">
      <w:pPr>
        <w:pStyle w:val="21"/>
        <w:spacing w:after="0" w:line="240" w:lineRule="auto"/>
        <w:ind w:left="5103"/>
        <w:jc w:val="right"/>
        <w:rPr>
          <w:sz w:val="24"/>
          <w:szCs w:val="24"/>
        </w:rPr>
      </w:pPr>
      <w:r w:rsidRPr="007B2EFB">
        <w:rPr>
          <w:sz w:val="24"/>
          <w:szCs w:val="24"/>
        </w:rPr>
        <w:t>к Методически</w:t>
      </w:r>
      <w:r>
        <w:rPr>
          <w:sz w:val="24"/>
          <w:szCs w:val="24"/>
        </w:rPr>
        <w:t>м</w:t>
      </w:r>
      <w:r w:rsidRPr="007B2EFB">
        <w:rPr>
          <w:sz w:val="24"/>
          <w:szCs w:val="24"/>
        </w:rPr>
        <w:t xml:space="preserve"> </w:t>
      </w:r>
      <w:r w:rsidR="00F213F2" w:rsidRPr="00746A74">
        <w:rPr>
          <w:sz w:val="24"/>
          <w:szCs w:val="24"/>
        </w:rPr>
        <w:t>рекомендаци</w:t>
      </w:r>
      <w:r w:rsidR="00F213F2">
        <w:rPr>
          <w:sz w:val="24"/>
          <w:szCs w:val="24"/>
        </w:rPr>
        <w:t>ям</w:t>
      </w:r>
      <w:r w:rsidR="00F213F2" w:rsidRPr="00746A74">
        <w:rPr>
          <w:sz w:val="24"/>
          <w:szCs w:val="24"/>
        </w:rPr>
        <w:t xml:space="preserve"> по составлению субъектами бюджетного планирования бюджета Дальнеконстантиновского муниципального </w:t>
      </w:r>
      <w:r w:rsidR="00F213F2">
        <w:rPr>
          <w:sz w:val="24"/>
          <w:szCs w:val="24"/>
        </w:rPr>
        <w:t>округа Нижегородской области</w:t>
      </w:r>
      <w:r w:rsidR="00F213F2" w:rsidRPr="00746A74">
        <w:rPr>
          <w:sz w:val="24"/>
          <w:szCs w:val="24"/>
        </w:rPr>
        <w:t xml:space="preserve"> обоснований бюджетных ассигнований на 20</w:t>
      </w:r>
      <w:r w:rsidR="00F213F2">
        <w:rPr>
          <w:sz w:val="24"/>
          <w:szCs w:val="24"/>
        </w:rPr>
        <w:t>25</w:t>
      </w:r>
      <w:r w:rsidR="00F213F2" w:rsidRPr="00746A74">
        <w:rPr>
          <w:sz w:val="24"/>
          <w:szCs w:val="24"/>
        </w:rPr>
        <w:t xml:space="preserve"> год</w:t>
      </w:r>
      <w:r w:rsidR="00F213F2">
        <w:rPr>
          <w:sz w:val="24"/>
          <w:szCs w:val="24"/>
        </w:rPr>
        <w:t xml:space="preserve"> и на плановый период 2026 и 2027 годов</w:t>
      </w:r>
    </w:p>
    <w:p w14:paraId="568F338E" w14:textId="77777777" w:rsidR="00B8137E" w:rsidRDefault="00B8137E">
      <w:pPr>
        <w:rPr>
          <w:sz w:val="24"/>
          <w:szCs w:val="24"/>
        </w:rPr>
      </w:pPr>
    </w:p>
    <w:p w14:paraId="4EB9B8E9" w14:textId="77777777" w:rsidR="00147D63" w:rsidRDefault="00B8137E" w:rsidP="00B8137E">
      <w:pPr>
        <w:jc w:val="center"/>
        <w:rPr>
          <w:b/>
          <w:sz w:val="24"/>
          <w:szCs w:val="24"/>
        </w:rPr>
      </w:pPr>
      <w:r w:rsidRPr="00B8137E">
        <w:rPr>
          <w:b/>
          <w:sz w:val="24"/>
          <w:szCs w:val="24"/>
        </w:rPr>
        <w:t xml:space="preserve">Обоснование бюджетных ассигнований </w:t>
      </w:r>
    </w:p>
    <w:p w14:paraId="45F792D1" w14:textId="2D27832E" w:rsidR="00B8137E" w:rsidRPr="00FF5521" w:rsidRDefault="00B8137E" w:rsidP="00B8137E">
      <w:pPr>
        <w:jc w:val="center"/>
        <w:rPr>
          <w:b/>
          <w:sz w:val="24"/>
          <w:szCs w:val="24"/>
        </w:rPr>
      </w:pPr>
      <w:r w:rsidRPr="00B8137E">
        <w:rPr>
          <w:b/>
          <w:sz w:val="24"/>
          <w:szCs w:val="24"/>
        </w:rPr>
        <w:t>на 20</w:t>
      </w:r>
      <w:r w:rsidR="00147D63">
        <w:rPr>
          <w:b/>
          <w:sz w:val="24"/>
          <w:szCs w:val="24"/>
        </w:rPr>
        <w:t>2</w:t>
      </w:r>
      <w:r w:rsidR="00F213F2">
        <w:rPr>
          <w:b/>
          <w:sz w:val="24"/>
          <w:szCs w:val="24"/>
        </w:rPr>
        <w:t>5</w:t>
      </w:r>
      <w:r w:rsidRPr="00B8137E">
        <w:rPr>
          <w:b/>
          <w:sz w:val="24"/>
          <w:szCs w:val="24"/>
        </w:rPr>
        <w:t xml:space="preserve"> год </w:t>
      </w:r>
      <w:r w:rsidR="00FF5521" w:rsidRPr="00FF5521">
        <w:rPr>
          <w:b/>
          <w:sz w:val="24"/>
          <w:szCs w:val="24"/>
        </w:rPr>
        <w:t>и на плановый период 20</w:t>
      </w:r>
      <w:r w:rsidR="00540F17">
        <w:rPr>
          <w:b/>
          <w:sz w:val="24"/>
          <w:szCs w:val="24"/>
        </w:rPr>
        <w:t>2</w:t>
      </w:r>
      <w:r w:rsidR="00F213F2">
        <w:rPr>
          <w:b/>
          <w:sz w:val="24"/>
          <w:szCs w:val="24"/>
        </w:rPr>
        <w:t>6</w:t>
      </w:r>
      <w:r w:rsidR="00FF5521" w:rsidRPr="00FF5521">
        <w:rPr>
          <w:b/>
          <w:sz w:val="24"/>
          <w:szCs w:val="24"/>
        </w:rPr>
        <w:t xml:space="preserve"> и 202</w:t>
      </w:r>
      <w:r w:rsidR="00F213F2">
        <w:rPr>
          <w:b/>
          <w:sz w:val="24"/>
          <w:szCs w:val="24"/>
        </w:rPr>
        <w:t>7</w:t>
      </w:r>
      <w:r w:rsidR="00FF5521" w:rsidRPr="00FF5521">
        <w:rPr>
          <w:b/>
          <w:sz w:val="24"/>
          <w:szCs w:val="24"/>
        </w:rPr>
        <w:t xml:space="preserve"> годов</w:t>
      </w:r>
    </w:p>
    <w:p w14:paraId="45C84367" w14:textId="77777777" w:rsidR="00955FAC" w:rsidRPr="00B8137E" w:rsidRDefault="00B8137E" w:rsidP="00B8137E">
      <w:pPr>
        <w:jc w:val="center"/>
        <w:rPr>
          <w:b/>
          <w:sz w:val="24"/>
          <w:szCs w:val="24"/>
        </w:rPr>
      </w:pPr>
      <w:r w:rsidRPr="00B8137E">
        <w:rPr>
          <w:b/>
          <w:sz w:val="24"/>
          <w:szCs w:val="24"/>
        </w:rPr>
        <w:t>от «_____» _______________ 20____ г.</w:t>
      </w:r>
    </w:p>
    <w:p w14:paraId="2ECE9A57" w14:textId="77777777" w:rsidR="00B8137E" w:rsidRDefault="00B8137E">
      <w:pPr>
        <w:rPr>
          <w:sz w:val="24"/>
          <w:szCs w:val="24"/>
        </w:rPr>
      </w:pPr>
    </w:p>
    <w:p w14:paraId="4703BFDD" w14:textId="751925B3" w:rsidR="00B8137E" w:rsidRDefault="00B8137E">
      <w:pPr>
        <w:rPr>
          <w:sz w:val="24"/>
          <w:szCs w:val="24"/>
        </w:rPr>
      </w:pPr>
      <w:r>
        <w:rPr>
          <w:sz w:val="24"/>
          <w:szCs w:val="24"/>
        </w:rPr>
        <w:t>Субъект бюджетного планирования</w:t>
      </w:r>
      <w:r w:rsidR="005177F8">
        <w:rPr>
          <w:sz w:val="24"/>
          <w:szCs w:val="24"/>
        </w:rPr>
        <w:t xml:space="preserve"> ______________________________________________</w:t>
      </w:r>
    </w:p>
    <w:p w14:paraId="75E46D54" w14:textId="77777777" w:rsidR="00B8137E" w:rsidRDefault="00B8137E">
      <w:pPr>
        <w:rPr>
          <w:sz w:val="24"/>
          <w:szCs w:val="24"/>
        </w:rPr>
      </w:pPr>
    </w:p>
    <w:p w14:paraId="57432CDF" w14:textId="77777777" w:rsidR="00B8137E" w:rsidRDefault="00B8137E" w:rsidP="00B8137E">
      <w:pPr>
        <w:pStyle w:val="af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Объем бюджетных ассигнований на исполнение действующих расходных обязательств,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p w14:paraId="471D3C81" w14:textId="77777777" w:rsidR="00B8137E" w:rsidRDefault="00B8137E" w:rsidP="00B8137E">
      <w:pPr>
        <w:pStyle w:val="af2"/>
        <w:rPr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74"/>
        <w:gridCol w:w="553"/>
        <w:gridCol w:w="987"/>
        <w:gridCol w:w="1021"/>
        <w:gridCol w:w="1765"/>
        <w:gridCol w:w="672"/>
        <w:gridCol w:w="622"/>
        <w:gridCol w:w="655"/>
        <w:gridCol w:w="1502"/>
        <w:gridCol w:w="1275"/>
      </w:tblGrid>
      <w:tr w:rsidR="009C3FA7" w14:paraId="29AEE097" w14:textId="77777777" w:rsidTr="009C3FA7">
        <w:tc>
          <w:tcPr>
            <w:tcW w:w="3035" w:type="dxa"/>
            <w:gridSpan w:val="4"/>
            <w:vAlign w:val="center"/>
          </w:tcPr>
          <w:p w14:paraId="47A7045E" w14:textId="77777777" w:rsidR="009C3FA7" w:rsidRPr="00B8137E" w:rsidRDefault="009C3FA7" w:rsidP="00B8137E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Код расходов по БК</w:t>
            </w:r>
          </w:p>
        </w:tc>
        <w:tc>
          <w:tcPr>
            <w:tcW w:w="1765" w:type="dxa"/>
            <w:vAlign w:val="center"/>
          </w:tcPr>
          <w:p w14:paraId="00CDA41A" w14:textId="3A6D28D9" w:rsidR="009C3FA7" w:rsidRPr="00B8137E" w:rsidRDefault="009C3FA7" w:rsidP="00F213F2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F213F2">
              <w:rPr>
                <w:sz w:val="20"/>
              </w:rPr>
              <w:t>4</w:t>
            </w:r>
            <w:r w:rsidRPr="00B8137E">
              <w:rPr>
                <w:sz w:val="20"/>
              </w:rPr>
              <w:t xml:space="preserve"> год</w:t>
            </w:r>
            <w:r>
              <w:rPr>
                <w:sz w:val="20"/>
              </w:rPr>
              <w:t xml:space="preserve"> (первоначальный)</w:t>
            </w:r>
          </w:p>
        </w:tc>
        <w:tc>
          <w:tcPr>
            <w:tcW w:w="672" w:type="dxa"/>
            <w:vAlign w:val="center"/>
          </w:tcPr>
          <w:p w14:paraId="6C1D2B6C" w14:textId="01514E83" w:rsidR="009C3FA7" w:rsidRPr="00B8137E" w:rsidRDefault="009C3FA7" w:rsidP="00F213F2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F213F2">
              <w:rPr>
                <w:sz w:val="20"/>
              </w:rPr>
              <w:t>5</w:t>
            </w:r>
            <w:r w:rsidRPr="00B8137E">
              <w:rPr>
                <w:sz w:val="20"/>
              </w:rPr>
              <w:t xml:space="preserve"> год</w:t>
            </w:r>
          </w:p>
        </w:tc>
        <w:tc>
          <w:tcPr>
            <w:tcW w:w="622" w:type="dxa"/>
            <w:vAlign w:val="center"/>
          </w:tcPr>
          <w:p w14:paraId="3617ADFF" w14:textId="4F0B8394" w:rsidR="009C3FA7" w:rsidRPr="00B8137E" w:rsidRDefault="009C3FA7" w:rsidP="00F213F2">
            <w:pPr>
              <w:pStyle w:val="af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6</w:t>
            </w:r>
            <w:r w:rsidR="007B3467">
              <w:rPr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655" w:type="dxa"/>
            <w:vAlign w:val="center"/>
          </w:tcPr>
          <w:p w14:paraId="457AD3E5" w14:textId="7826C0C7" w:rsidR="009C3FA7" w:rsidRPr="00B8137E" w:rsidRDefault="009C3FA7" w:rsidP="00F213F2">
            <w:pPr>
              <w:pStyle w:val="af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7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502" w:type="dxa"/>
            <w:vAlign w:val="center"/>
          </w:tcPr>
          <w:p w14:paraId="141FE43E" w14:textId="77777777" w:rsidR="009C3FA7" w:rsidRPr="00B8137E" w:rsidRDefault="009C3FA7" w:rsidP="00B8137E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Метод расчета</w:t>
            </w:r>
          </w:p>
        </w:tc>
        <w:tc>
          <w:tcPr>
            <w:tcW w:w="1275" w:type="dxa"/>
            <w:vAlign w:val="center"/>
          </w:tcPr>
          <w:p w14:paraId="2683CF27" w14:textId="77777777" w:rsidR="009C3FA7" w:rsidRPr="00B8137E" w:rsidRDefault="009C3FA7" w:rsidP="00B8137E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Примечание</w:t>
            </w:r>
          </w:p>
        </w:tc>
      </w:tr>
      <w:tr w:rsidR="00F26CEB" w14:paraId="179328B4" w14:textId="77777777" w:rsidTr="00F26CEB">
        <w:tc>
          <w:tcPr>
            <w:tcW w:w="474" w:type="dxa"/>
            <w:vAlign w:val="center"/>
          </w:tcPr>
          <w:p w14:paraId="34EAB708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Р</w:t>
            </w:r>
          </w:p>
        </w:tc>
        <w:tc>
          <w:tcPr>
            <w:tcW w:w="553" w:type="dxa"/>
            <w:vAlign w:val="center"/>
          </w:tcPr>
          <w:p w14:paraId="2B7C6DE6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ПР</w:t>
            </w:r>
          </w:p>
        </w:tc>
        <w:tc>
          <w:tcPr>
            <w:tcW w:w="987" w:type="dxa"/>
            <w:vAlign w:val="center"/>
          </w:tcPr>
          <w:p w14:paraId="5F90C8AD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ЦС</w:t>
            </w:r>
          </w:p>
        </w:tc>
        <w:tc>
          <w:tcPr>
            <w:tcW w:w="1021" w:type="dxa"/>
            <w:vAlign w:val="center"/>
          </w:tcPr>
          <w:p w14:paraId="5E3E0460" w14:textId="7734153C" w:rsidR="00F26CEB" w:rsidRPr="007B3467" w:rsidRDefault="00F26CEB" w:rsidP="00B8137E">
            <w:pPr>
              <w:pStyle w:val="af2"/>
              <w:ind w:left="0"/>
              <w:jc w:val="center"/>
              <w:rPr>
                <w:strike/>
                <w:sz w:val="20"/>
              </w:rPr>
            </w:pPr>
            <w:r w:rsidRPr="00B8137E">
              <w:rPr>
                <w:sz w:val="20"/>
              </w:rPr>
              <w:t>ВР</w:t>
            </w:r>
          </w:p>
        </w:tc>
        <w:tc>
          <w:tcPr>
            <w:tcW w:w="1765" w:type="dxa"/>
            <w:vAlign w:val="center"/>
          </w:tcPr>
          <w:p w14:paraId="4457BA1B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672" w:type="dxa"/>
            <w:vAlign w:val="center"/>
          </w:tcPr>
          <w:p w14:paraId="748B849B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622" w:type="dxa"/>
          </w:tcPr>
          <w:p w14:paraId="276B369B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655" w:type="dxa"/>
          </w:tcPr>
          <w:p w14:paraId="571A9B5E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1502" w:type="dxa"/>
            <w:vAlign w:val="center"/>
          </w:tcPr>
          <w:p w14:paraId="32C754CB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40CBBF3" w14:textId="77777777" w:rsidR="00F26CEB" w:rsidRPr="00B8137E" w:rsidRDefault="00F26CEB" w:rsidP="00B8137E">
            <w:pPr>
              <w:pStyle w:val="af2"/>
              <w:ind w:left="0"/>
              <w:jc w:val="center"/>
              <w:rPr>
                <w:sz w:val="20"/>
              </w:rPr>
            </w:pPr>
          </w:p>
        </w:tc>
      </w:tr>
      <w:tr w:rsidR="00F26CEB" w14:paraId="53659D37" w14:textId="77777777" w:rsidTr="00F26CEB">
        <w:tc>
          <w:tcPr>
            <w:tcW w:w="474" w:type="dxa"/>
          </w:tcPr>
          <w:p w14:paraId="038D498D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E4B56A0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B471F01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5709FBC8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5146BC8E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21BC7465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5CA143E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4477684A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14:paraId="33E8A996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FBEBD00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</w:tr>
      <w:tr w:rsidR="00F26CEB" w14:paraId="5A7E4A72" w14:textId="77777777" w:rsidTr="00F26CEB">
        <w:tc>
          <w:tcPr>
            <w:tcW w:w="474" w:type="dxa"/>
          </w:tcPr>
          <w:p w14:paraId="7C4D1654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345E7C11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7CA7337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1357A445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14:paraId="1D0875DF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689EA135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289B6D1C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6DB59280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14:paraId="69C235B4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A93284F" w14:textId="77777777" w:rsidR="00F26CEB" w:rsidRDefault="00F26CEB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</w:tr>
      <w:tr w:rsidR="009C3FA7" w14:paraId="58F3C5AE" w14:textId="77777777" w:rsidTr="009C3FA7">
        <w:tc>
          <w:tcPr>
            <w:tcW w:w="3035" w:type="dxa"/>
            <w:gridSpan w:val="4"/>
          </w:tcPr>
          <w:p w14:paraId="39FAD8E5" w14:textId="77777777" w:rsidR="009C3FA7" w:rsidRDefault="009C3FA7" w:rsidP="00B8137E">
            <w:pPr>
              <w:pStyle w:val="af2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65" w:type="dxa"/>
          </w:tcPr>
          <w:p w14:paraId="5CCD06C1" w14:textId="77777777" w:rsidR="009C3FA7" w:rsidRDefault="009C3FA7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40890E8D" w14:textId="77777777" w:rsidR="009C3FA7" w:rsidRDefault="009C3FA7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65001B66" w14:textId="77777777" w:rsidR="009C3FA7" w:rsidRDefault="009C3FA7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502812A3" w14:textId="77777777" w:rsidR="009C3FA7" w:rsidRDefault="009C3FA7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14:paraId="2C5FD759" w14:textId="77777777" w:rsidR="009C3FA7" w:rsidRDefault="009C3FA7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3D54CE4" w14:textId="77777777" w:rsidR="009C3FA7" w:rsidRDefault="009C3FA7" w:rsidP="00B8137E">
            <w:pPr>
              <w:pStyle w:val="af2"/>
              <w:ind w:left="0"/>
              <w:rPr>
                <w:sz w:val="24"/>
                <w:szCs w:val="24"/>
              </w:rPr>
            </w:pPr>
          </w:p>
        </w:tc>
      </w:tr>
    </w:tbl>
    <w:p w14:paraId="1AF391FC" w14:textId="77777777" w:rsidR="00B8137E" w:rsidRDefault="00B8137E" w:rsidP="00B8137E">
      <w:pPr>
        <w:pStyle w:val="af2"/>
        <w:rPr>
          <w:sz w:val="24"/>
          <w:szCs w:val="24"/>
        </w:rPr>
      </w:pPr>
    </w:p>
    <w:p w14:paraId="0D3427FF" w14:textId="77777777" w:rsidR="00B8137E" w:rsidRDefault="00B8137E" w:rsidP="00B8137E">
      <w:pPr>
        <w:pStyle w:val="af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Объем бюджетных ассигнований на исполнение принимаемых обязательств,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p w14:paraId="24EF2500" w14:textId="77777777" w:rsidR="00B8137E" w:rsidRDefault="00B8137E" w:rsidP="00B8137E">
      <w:pPr>
        <w:pStyle w:val="af2"/>
        <w:rPr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85"/>
        <w:gridCol w:w="870"/>
        <w:gridCol w:w="1493"/>
        <w:gridCol w:w="1133"/>
        <w:gridCol w:w="888"/>
        <w:gridCol w:w="861"/>
        <w:gridCol w:w="861"/>
        <w:gridCol w:w="919"/>
        <w:gridCol w:w="1853"/>
      </w:tblGrid>
      <w:tr w:rsidR="00175E57" w14:paraId="058C0F7D" w14:textId="77777777" w:rsidTr="00F26CEB">
        <w:tc>
          <w:tcPr>
            <w:tcW w:w="4281" w:type="dxa"/>
            <w:gridSpan w:val="4"/>
            <w:vAlign w:val="center"/>
          </w:tcPr>
          <w:p w14:paraId="056B2FCB" w14:textId="77777777" w:rsidR="00175E57" w:rsidRPr="00B8137E" w:rsidRDefault="00175E57" w:rsidP="00E23E20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Код расходов по БК</w:t>
            </w:r>
          </w:p>
        </w:tc>
        <w:tc>
          <w:tcPr>
            <w:tcW w:w="888" w:type="dxa"/>
            <w:vAlign w:val="center"/>
          </w:tcPr>
          <w:p w14:paraId="7C153A76" w14:textId="054F17C0" w:rsidR="00175E57" w:rsidRPr="00B8137E" w:rsidRDefault="00175E57" w:rsidP="00F213F2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20</w:t>
            </w:r>
            <w:r w:rsidR="00147D63">
              <w:rPr>
                <w:sz w:val="20"/>
              </w:rPr>
              <w:t>2</w:t>
            </w:r>
            <w:r w:rsidR="00F213F2">
              <w:rPr>
                <w:sz w:val="20"/>
              </w:rPr>
              <w:t>5</w:t>
            </w:r>
            <w:r w:rsidRPr="00B8137E">
              <w:rPr>
                <w:sz w:val="20"/>
              </w:rPr>
              <w:t xml:space="preserve"> год</w:t>
            </w:r>
          </w:p>
        </w:tc>
        <w:tc>
          <w:tcPr>
            <w:tcW w:w="861" w:type="dxa"/>
            <w:vAlign w:val="center"/>
          </w:tcPr>
          <w:p w14:paraId="5570B827" w14:textId="57F74BD5" w:rsidR="00175E57" w:rsidRPr="00B8137E" w:rsidRDefault="00175E57" w:rsidP="00F213F2">
            <w:pPr>
              <w:pStyle w:val="af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540F17">
              <w:rPr>
                <w:sz w:val="20"/>
              </w:rPr>
              <w:t>2</w:t>
            </w:r>
            <w:r w:rsidR="00F213F2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861" w:type="dxa"/>
            <w:vAlign w:val="center"/>
          </w:tcPr>
          <w:p w14:paraId="60559099" w14:textId="387BA5E1" w:rsidR="00175E57" w:rsidRPr="00B8137E" w:rsidRDefault="00175E57" w:rsidP="00F213F2">
            <w:pPr>
              <w:pStyle w:val="af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7</w:t>
            </w:r>
            <w:r w:rsidR="005024FE">
              <w:rPr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919" w:type="dxa"/>
            <w:vAlign w:val="center"/>
          </w:tcPr>
          <w:p w14:paraId="4D993504" w14:textId="77777777" w:rsidR="00175E57" w:rsidRPr="00B8137E" w:rsidRDefault="00175E57" w:rsidP="00E23E20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Метод расчета</w:t>
            </w:r>
          </w:p>
        </w:tc>
        <w:tc>
          <w:tcPr>
            <w:tcW w:w="1853" w:type="dxa"/>
            <w:vAlign w:val="center"/>
          </w:tcPr>
          <w:p w14:paraId="0993C8D3" w14:textId="77777777" w:rsidR="00175E57" w:rsidRPr="00B8137E" w:rsidRDefault="00175E57" w:rsidP="00E23E20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Примечание</w:t>
            </w:r>
          </w:p>
        </w:tc>
      </w:tr>
      <w:tr w:rsidR="00F26CEB" w14:paraId="6441248A" w14:textId="77777777" w:rsidTr="00F26CEB">
        <w:tc>
          <w:tcPr>
            <w:tcW w:w="785" w:type="dxa"/>
            <w:vAlign w:val="center"/>
          </w:tcPr>
          <w:p w14:paraId="693AD0CD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Р</w:t>
            </w:r>
          </w:p>
        </w:tc>
        <w:tc>
          <w:tcPr>
            <w:tcW w:w="870" w:type="dxa"/>
            <w:vAlign w:val="center"/>
          </w:tcPr>
          <w:p w14:paraId="106930A0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ПР</w:t>
            </w:r>
          </w:p>
        </w:tc>
        <w:tc>
          <w:tcPr>
            <w:tcW w:w="1493" w:type="dxa"/>
            <w:vAlign w:val="center"/>
          </w:tcPr>
          <w:p w14:paraId="2E7B3009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ЦС</w:t>
            </w:r>
          </w:p>
        </w:tc>
        <w:tc>
          <w:tcPr>
            <w:tcW w:w="1133" w:type="dxa"/>
            <w:vAlign w:val="center"/>
          </w:tcPr>
          <w:p w14:paraId="48E93DE4" w14:textId="5FDB58AD" w:rsidR="00F26CEB" w:rsidRPr="007B3467" w:rsidRDefault="00F26CEB" w:rsidP="00E23E20">
            <w:pPr>
              <w:pStyle w:val="af2"/>
              <w:ind w:left="0"/>
              <w:jc w:val="center"/>
              <w:rPr>
                <w:strike/>
                <w:sz w:val="20"/>
              </w:rPr>
            </w:pPr>
            <w:r w:rsidRPr="00B8137E">
              <w:rPr>
                <w:sz w:val="20"/>
              </w:rPr>
              <w:t>ВР</w:t>
            </w:r>
          </w:p>
        </w:tc>
        <w:tc>
          <w:tcPr>
            <w:tcW w:w="888" w:type="dxa"/>
            <w:vAlign w:val="center"/>
          </w:tcPr>
          <w:p w14:paraId="36F8317D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861" w:type="dxa"/>
          </w:tcPr>
          <w:p w14:paraId="6A8F6432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861" w:type="dxa"/>
          </w:tcPr>
          <w:p w14:paraId="1A03BF90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1CD8B249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</w:p>
        </w:tc>
        <w:tc>
          <w:tcPr>
            <w:tcW w:w="1853" w:type="dxa"/>
            <w:vAlign w:val="center"/>
          </w:tcPr>
          <w:p w14:paraId="403C4C1F" w14:textId="77777777" w:rsidR="00F26CEB" w:rsidRPr="00B8137E" w:rsidRDefault="00F26CEB" w:rsidP="00E23E20">
            <w:pPr>
              <w:pStyle w:val="af2"/>
              <w:ind w:left="0"/>
              <w:jc w:val="center"/>
              <w:rPr>
                <w:sz w:val="20"/>
              </w:rPr>
            </w:pPr>
          </w:p>
        </w:tc>
      </w:tr>
      <w:tr w:rsidR="00F26CEB" w14:paraId="29569216" w14:textId="77777777" w:rsidTr="00F26CEB">
        <w:tc>
          <w:tcPr>
            <w:tcW w:w="785" w:type="dxa"/>
          </w:tcPr>
          <w:p w14:paraId="3223B5D3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1F032484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569C8CA8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58A124A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14:paraId="3CEC613F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535B88D9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799DDA4D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37CCA446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40C6E546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</w:tr>
      <w:tr w:rsidR="00F26CEB" w14:paraId="361A3132" w14:textId="77777777" w:rsidTr="00F26CEB">
        <w:tc>
          <w:tcPr>
            <w:tcW w:w="785" w:type="dxa"/>
          </w:tcPr>
          <w:p w14:paraId="792F1FCB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1FE3ABBB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7C3FD782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EC505C7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14:paraId="477B7AF5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6728F6C6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298FE7BE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10BA2763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5085BFC1" w14:textId="77777777" w:rsidR="00F26CEB" w:rsidRDefault="00F26CEB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</w:tr>
      <w:tr w:rsidR="00175E57" w14:paraId="19BB8CDB" w14:textId="77777777" w:rsidTr="00F26CEB">
        <w:tc>
          <w:tcPr>
            <w:tcW w:w="4281" w:type="dxa"/>
            <w:gridSpan w:val="4"/>
          </w:tcPr>
          <w:p w14:paraId="25DE1C17" w14:textId="77777777" w:rsidR="00175E57" w:rsidRDefault="00175E57" w:rsidP="00E23E20">
            <w:pPr>
              <w:pStyle w:val="af2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88" w:type="dxa"/>
          </w:tcPr>
          <w:p w14:paraId="54E8586D" w14:textId="77777777" w:rsidR="00175E57" w:rsidRDefault="00175E57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70951EAB" w14:textId="77777777" w:rsidR="00175E57" w:rsidRDefault="00175E57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23C6747E" w14:textId="77777777" w:rsidR="00175E57" w:rsidRDefault="00175E57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0F6FCEAF" w14:textId="77777777" w:rsidR="00175E57" w:rsidRDefault="00175E57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4F58B8EF" w14:textId="77777777" w:rsidR="00175E57" w:rsidRDefault="00175E57" w:rsidP="00E23E20">
            <w:pPr>
              <w:pStyle w:val="af2"/>
              <w:ind w:left="0"/>
              <w:rPr>
                <w:sz w:val="24"/>
                <w:szCs w:val="24"/>
              </w:rPr>
            </w:pPr>
          </w:p>
        </w:tc>
      </w:tr>
    </w:tbl>
    <w:p w14:paraId="4B1773D7" w14:textId="77777777" w:rsidR="00B8137E" w:rsidRDefault="00B8137E" w:rsidP="00B8137E">
      <w:pPr>
        <w:pStyle w:val="af2"/>
        <w:rPr>
          <w:sz w:val="24"/>
          <w:szCs w:val="24"/>
        </w:rPr>
      </w:pPr>
    </w:p>
    <w:p w14:paraId="5DC3E77B" w14:textId="1EE4172F" w:rsidR="00471684" w:rsidRDefault="00471684" w:rsidP="00471684">
      <w:pPr>
        <w:pStyle w:val="af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F213F2">
        <w:rPr>
          <w:sz w:val="24"/>
          <w:szCs w:val="24"/>
        </w:rPr>
        <w:t>достижении показателей</w:t>
      </w:r>
    </w:p>
    <w:p w14:paraId="3F94347F" w14:textId="77777777" w:rsidR="00471684" w:rsidRDefault="00471684" w:rsidP="00471684">
      <w:pPr>
        <w:pStyle w:val="af2"/>
        <w:rPr>
          <w:sz w:val="24"/>
          <w:szCs w:val="24"/>
        </w:rPr>
      </w:pPr>
    </w:p>
    <w:tbl>
      <w:tblPr>
        <w:tblStyle w:val="a9"/>
        <w:tblW w:w="9772" w:type="dxa"/>
        <w:tblLook w:val="04A0" w:firstRow="1" w:lastRow="0" w:firstColumn="1" w:lastColumn="0" w:noHBand="0" w:noVBand="1"/>
      </w:tblPr>
      <w:tblGrid>
        <w:gridCol w:w="1696"/>
        <w:gridCol w:w="1588"/>
        <w:gridCol w:w="1673"/>
        <w:gridCol w:w="1701"/>
        <w:gridCol w:w="1493"/>
        <w:gridCol w:w="1621"/>
      </w:tblGrid>
      <w:tr w:rsidR="00175E57" w14:paraId="47AB75D8" w14:textId="77777777" w:rsidTr="009C3FA7">
        <w:tc>
          <w:tcPr>
            <w:tcW w:w="1696" w:type="dxa"/>
            <w:vMerge w:val="restart"/>
            <w:vAlign w:val="center"/>
          </w:tcPr>
          <w:p w14:paraId="33AECBAC" w14:textId="77777777" w:rsidR="00175E57" w:rsidRPr="00471684" w:rsidRDefault="00175E57" w:rsidP="00471684">
            <w:pPr>
              <w:jc w:val="center"/>
              <w:rPr>
                <w:sz w:val="20"/>
              </w:rPr>
            </w:pPr>
            <w:r w:rsidRPr="00471684">
              <w:rPr>
                <w:sz w:val="20"/>
              </w:rPr>
              <w:t>Наименование показателя</w:t>
            </w:r>
          </w:p>
        </w:tc>
        <w:tc>
          <w:tcPr>
            <w:tcW w:w="1588" w:type="dxa"/>
            <w:vMerge w:val="restart"/>
            <w:vAlign w:val="center"/>
          </w:tcPr>
          <w:p w14:paraId="53C84FAA" w14:textId="77777777" w:rsidR="00175E57" w:rsidRPr="00471684" w:rsidRDefault="00175E57" w:rsidP="00471684">
            <w:pPr>
              <w:jc w:val="center"/>
              <w:rPr>
                <w:sz w:val="20"/>
              </w:rPr>
            </w:pPr>
            <w:r w:rsidRPr="00471684">
              <w:rPr>
                <w:sz w:val="20"/>
              </w:rPr>
              <w:t>Наименование единицы измерения</w:t>
            </w:r>
          </w:p>
        </w:tc>
        <w:tc>
          <w:tcPr>
            <w:tcW w:w="4867" w:type="dxa"/>
            <w:gridSpan w:val="3"/>
            <w:vAlign w:val="center"/>
          </w:tcPr>
          <w:p w14:paraId="46A4FFDA" w14:textId="77777777" w:rsidR="00175E57" w:rsidRPr="00471684" w:rsidRDefault="00175E57" w:rsidP="00471684">
            <w:pPr>
              <w:jc w:val="center"/>
              <w:rPr>
                <w:sz w:val="20"/>
              </w:rPr>
            </w:pPr>
            <w:r w:rsidRPr="00471684">
              <w:rPr>
                <w:sz w:val="20"/>
              </w:rPr>
              <w:t>Значение показателя</w:t>
            </w:r>
          </w:p>
        </w:tc>
        <w:tc>
          <w:tcPr>
            <w:tcW w:w="1621" w:type="dxa"/>
            <w:vMerge w:val="restart"/>
            <w:vAlign w:val="center"/>
          </w:tcPr>
          <w:p w14:paraId="42F838E5" w14:textId="77777777" w:rsidR="00175E57" w:rsidRPr="00471684" w:rsidRDefault="00175E57" w:rsidP="00471684">
            <w:pPr>
              <w:jc w:val="center"/>
              <w:rPr>
                <w:sz w:val="20"/>
              </w:rPr>
            </w:pPr>
            <w:r w:rsidRPr="00471684">
              <w:rPr>
                <w:sz w:val="20"/>
              </w:rPr>
              <w:t>Примечание</w:t>
            </w:r>
          </w:p>
        </w:tc>
      </w:tr>
      <w:tr w:rsidR="005177F8" w14:paraId="792BE5CC" w14:textId="77777777" w:rsidTr="005177F8">
        <w:tc>
          <w:tcPr>
            <w:tcW w:w="1696" w:type="dxa"/>
            <w:vMerge/>
            <w:vAlign w:val="center"/>
          </w:tcPr>
          <w:p w14:paraId="17D4B258" w14:textId="77777777" w:rsidR="005177F8" w:rsidRPr="00471684" w:rsidRDefault="005177F8" w:rsidP="005024FE">
            <w:pPr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55CA8966" w14:textId="77777777" w:rsidR="005177F8" w:rsidRPr="00471684" w:rsidRDefault="005177F8" w:rsidP="005024FE"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vAlign w:val="center"/>
          </w:tcPr>
          <w:p w14:paraId="7C8023E0" w14:textId="329259DB" w:rsidR="005177F8" w:rsidRPr="00B8137E" w:rsidRDefault="005177F8" w:rsidP="00F213F2">
            <w:pPr>
              <w:pStyle w:val="af2"/>
              <w:ind w:left="0"/>
              <w:jc w:val="center"/>
              <w:rPr>
                <w:sz w:val="20"/>
              </w:rPr>
            </w:pPr>
            <w:r w:rsidRPr="00B8137E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F213F2">
              <w:rPr>
                <w:sz w:val="20"/>
              </w:rPr>
              <w:t>5</w:t>
            </w:r>
            <w:r w:rsidRPr="00B8137E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5AED38D7" w14:textId="683C6B89" w:rsidR="005177F8" w:rsidRPr="00B8137E" w:rsidRDefault="005177F8" w:rsidP="00F213F2">
            <w:pPr>
              <w:pStyle w:val="af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493" w:type="dxa"/>
            <w:vAlign w:val="center"/>
          </w:tcPr>
          <w:p w14:paraId="59AA82AB" w14:textId="3794333C" w:rsidR="005177F8" w:rsidRPr="00B8137E" w:rsidRDefault="005177F8" w:rsidP="00F213F2">
            <w:pPr>
              <w:pStyle w:val="af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7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621" w:type="dxa"/>
            <w:vMerge/>
            <w:vAlign w:val="center"/>
          </w:tcPr>
          <w:p w14:paraId="7D63CFE8" w14:textId="77777777" w:rsidR="005177F8" w:rsidRPr="00471684" w:rsidRDefault="005177F8" w:rsidP="005024FE">
            <w:pPr>
              <w:jc w:val="center"/>
              <w:rPr>
                <w:sz w:val="20"/>
              </w:rPr>
            </w:pPr>
          </w:p>
        </w:tc>
      </w:tr>
      <w:tr w:rsidR="005177F8" w14:paraId="23AD9E7D" w14:textId="77777777" w:rsidTr="005177F8">
        <w:tc>
          <w:tcPr>
            <w:tcW w:w="1696" w:type="dxa"/>
          </w:tcPr>
          <w:p w14:paraId="241BC051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7ADAAFB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52BE9C74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84E92D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6F257CA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1A1E9E5A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</w:tr>
      <w:tr w:rsidR="005177F8" w14:paraId="1D41FD49" w14:textId="77777777" w:rsidTr="005177F8">
        <w:tc>
          <w:tcPr>
            <w:tcW w:w="1696" w:type="dxa"/>
          </w:tcPr>
          <w:p w14:paraId="56A5F94D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859DB49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01974E5C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A5C3C4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653ED5B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5CC56F0C" w14:textId="77777777" w:rsidR="005177F8" w:rsidRDefault="005177F8" w:rsidP="00471684">
            <w:pPr>
              <w:rPr>
                <w:sz w:val="24"/>
                <w:szCs w:val="24"/>
              </w:rPr>
            </w:pPr>
          </w:p>
        </w:tc>
      </w:tr>
    </w:tbl>
    <w:p w14:paraId="079E941E" w14:textId="77777777" w:rsidR="00471684" w:rsidRDefault="00471684" w:rsidP="00471684">
      <w:pPr>
        <w:rPr>
          <w:sz w:val="24"/>
          <w:szCs w:val="24"/>
        </w:rPr>
      </w:pPr>
    </w:p>
    <w:p w14:paraId="636EAF03" w14:textId="77777777" w:rsidR="009A08EE" w:rsidRDefault="009A08EE" w:rsidP="00471684">
      <w:pPr>
        <w:pStyle w:val="af2"/>
        <w:numPr>
          <w:ilvl w:val="0"/>
          <w:numId w:val="3"/>
        </w:numPr>
        <w:rPr>
          <w:sz w:val="24"/>
          <w:szCs w:val="24"/>
        </w:rPr>
        <w:sectPr w:rsidR="009A08EE" w:rsidSect="00B61081">
          <w:pgSz w:w="11906" w:h="16838" w:code="9"/>
          <w:pgMar w:top="993" w:right="849" w:bottom="993" w:left="1276" w:header="425" w:footer="720" w:gutter="0"/>
          <w:pgNumType w:start="1"/>
          <w:cols w:space="720"/>
          <w:formProt w:val="0"/>
          <w:titlePg/>
        </w:sectPr>
      </w:pPr>
    </w:p>
    <w:p w14:paraId="69A4F805" w14:textId="3B23B1F4" w:rsidR="00471684" w:rsidRDefault="00471684" w:rsidP="00471684">
      <w:pPr>
        <w:pStyle w:val="af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</w:t>
      </w:r>
      <w:r w:rsidR="005177F8" w:rsidRPr="005177F8">
        <w:rPr>
          <w:sz w:val="24"/>
          <w:szCs w:val="24"/>
        </w:rPr>
        <w:t>выполнении муниципальными учреждениями муниципальных заданий</w:t>
      </w:r>
    </w:p>
    <w:p w14:paraId="78CBCFB3" w14:textId="77777777" w:rsidR="00471684" w:rsidRDefault="00471684" w:rsidP="00471684">
      <w:pPr>
        <w:rPr>
          <w:sz w:val="24"/>
          <w:szCs w:val="24"/>
        </w:rPr>
      </w:pPr>
    </w:p>
    <w:tbl>
      <w:tblPr>
        <w:tblStyle w:val="a9"/>
        <w:tblW w:w="14984" w:type="dxa"/>
        <w:tblLayout w:type="fixed"/>
        <w:tblLook w:val="04A0" w:firstRow="1" w:lastRow="0" w:firstColumn="1" w:lastColumn="0" w:noHBand="0" w:noVBand="1"/>
      </w:tblPr>
      <w:tblGrid>
        <w:gridCol w:w="1599"/>
        <w:gridCol w:w="1465"/>
        <w:gridCol w:w="1113"/>
        <w:gridCol w:w="1205"/>
        <w:gridCol w:w="1599"/>
        <w:gridCol w:w="1069"/>
        <w:gridCol w:w="1599"/>
        <w:gridCol w:w="1069"/>
        <w:gridCol w:w="1599"/>
        <w:gridCol w:w="1143"/>
        <w:gridCol w:w="1524"/>
      </w:tblGrid>
      <w:tr w:rsidR="009A08EE" w14:paraId="040BF451" w14:textId="77777777" w:rsidTr="00F213F2">
        <w:tc>
          <w:tcPr>
            <w:tcW w:w="1599" w:type="dxa"/>
            <w:vMerge w:val="restart"/>
            <w:vAlign w:val="center"/>
          </w:tcPr>
          <w:p w14:paraId="3DEBF7D8" w14:textId="5F95820E" w:rsidR="009A08EE" w:rsidRPr="009A08EE" w:rsidRDefault="009A08EE" w:rsidP="005177F8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Наименование муниципальных услуг (работ)</w:t>
            </w:r>
          </w:p>
        </w:tc>
        <w:tc>
          <w:tcPr>
            <w:tcW w:w="2578" w:type="dxa"/>
            <w:gridSpan w:val="2"/>
            <w:vAlign w:val="center"/>
          </w:tcPr>
          <w:p w14:paraId="208FF003" w14:textId="75CD1D06" w:rsidR="009A08EE" w:rsidRPr="009A08EE" w:rsidRDefault="009A08EE" w:rsidP="00471684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Показатель объема муниципальной услуги (работы)</w:t>
            </w:r>
          </w:p>
        </w:tc>
        <w:tc>
          <w:tcPr>
            <w:tcW w:w="2804" w:type="dxa"/>
            <w:gridSpan w:val="2"/>
            <w:vAlign w:val="center"/>
          </w:tcPr>
          <w:p w14:paraId="789BAD2B" w14:textId="47890157" w:rsidR="009A08EE" w:rsidRPr="009A08EE" w:rsidRDefault="009A08EE" w:rsidP="009C3FA7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20</w:t>
            </w:r>
            <w:r w:rsidRPr="009A08EE">
              <w:rPr>
                <w:sz w:val="20"/>
                <w:lang w:val="en-US"/>
              </w:rPr>
              <w:t>2</w:t>
            </w:r>
            <w:r w:rsidR="00F213F2">
              <w:rPr>
                <w:sz w:val="20"/>
              </w:rPr>
              <w:t>4</w:t>
            </w:r>
            <w:r w:rsidRPr="009A08EE">
              <w:rPr>
                <w:sz w:val="20"/>
              </w:rPr>
              <w:t xml:space="preserve"> год</w:t>
            </w:r>
          </w:p>
          <w:p w14:paraId="4CF77510" w14:textId="394C0304" w:rsidR="009A08EE" w:rsidRPr="009A08EE" w:rsidRDefault="009A08EE" w:rsidP="009C3FA7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(оценка)</w:t>
            </w:r>
          </w:p>
        </w:tc>
        <w:tc>
          <w:tcPr>
            <w:tcW w:w="2668" w:type="dxa"/>
            <w:gridSpan w:val="2"/>
            <w:vAlign w:val="center"/>
          </w:tcPr>
          <w:p w14:paraId="1C11EB39" w14:textId="54BCC078" w:rsidR="009A08EE" w:rsidRPr="009A08EE" w:rsidRDefault="009A08EE" w:rsidP="00F2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2668" w:type="dxa"/>
            <w:gridSpan w:val="2"/>
            <w:vAlign w:val="center"/>
          </w:tcPr>
          <w:p w14:paraId="7679B6F5" w14:textId="2EEF4650" w:rsidR="009A08EE" w:rsidRPr="009A08EE" w:rsidRDefault="009A08EE" w:rsidP="00F2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2667" w:type="dxa"/>
            <w:gridSpan w:val="2"/>
            <w:vAlign w:val="center"/>
          </w:tcPr>
          <w:p w14:paraId="366CB942" w14:textId="58F8F7F7" w:rsidR="009A08EE" w:rsidRPr="009A08EE" w:rsidRDefault="009A08EE" w:rsidP="00F21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213F2">
              <w:rPr>
                <w:sz w:val="20"/>
              </w:rPr>
              <w:t>7</w:t>
            </w:r>
            <w:r>
              <w:rPr>
                <w:sz w:val="20"/>
              </w:rPr>
              <w:t xml:space="preserve"> год</w:t>
            </w:r>
          </w:p>
        </w:tc>
      </w:tr>
      <w:tr w:rsidR="00456571" w14:paraId="32A61607" w14:textId="77777777" w:rsidTr="00F213F2">
        <w:tc>
          <w:tcPr>
            <w:tcW w:w="1599" w:type="dxa"/>
            <w:vMerge/>
            <w:vAlign w:val="center"/>
          </w:tcPr>
          <w:p w14:paraId="59A88B03" w14:textId="77777777" w:rsidR="009A08EE" w:rsidRPr="009A08EE" w:rsidRDefault="009A08EE" w:rsidP="009A08EE">
            <w:pPr>
              <w:jc w:val="center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14:paraId="167BD1C2" w14:textId="53577438" w:rsidR="009A08EE" w:rsidRPr="009A08EE" w:rsidRDefault="009A08EE" w:rsidP="009A08EE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Наименование</w:t>
            </w:r>
          </w:p>
        </w:tc>
        <w:tc>
          <w:tcPr>
            <w:tcW w:w="1113" w:type="dxa"/>
            <w:vAlign w:val="center"/>
          </w:tcPr>
          <w:p w14:paraId="31E9C5C9" w14:textId="7DBC3CE0" w:rsidR="009A08EE" w:rsidRPr="009A08EE" w:rsidRDefault="009A08EE" w:rsidP="009A08EE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Единицы измерения</w:t>
            </w:r>
          </w:p>
        </w:tc>
        <w:tc>
          <w:tcPr>
            <w:tcW w:w="1205" w:type="dxa"/>
          </w:tcPr>
          <w:p w14:paraId="10D76CB1" w14:textId="553923BD" w:rsidR="009A08EE" w:rsidRPr="009A08EE" w:rsidRDefault="009A08EE" w:rsidP="009A08EE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Объем субсидии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99" w:type="dxa"/>
          </w:tcPr>
          <w:p w14:paraId="705585BC" w14:textId="1F136008" w:rsidR="009A08EE" w:rsidRPr="009A08EE" w:rsidRDefault="009A08EE" w:rsidP="009A0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Объем муниципальных услуг (работ)</w:t>
            </w:r>
          </w:p>
        </w:tc>
        <w:tc>
          <w:tcPr>
            <w:tcW w:w="1069" w:type="dxa"/>
          </w:tcPr>
          <w:p w14:paraId="647964F2" w14:textId="55975066" w:rsidR="009A08EE" w:rsidRPr="009A08EE" w:rsidRDefault="009A08EE" w:rsidP="009A08EE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Объем субсидии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99" w:type="dxa"/>
          </w:tcPr>
          <w:p w14:paraId="25C876B3" w14:textId="28F42BDA" w:rsidR="009A08EE" w:rsidRPr="009A08EE" w:rsidRDefault="009A08EE" w:rsidP="009A0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Объем муниципальных услуг (работ)</w:t>
            </w:r>
          </w:p>
        </w:tc>
        <w:tc>
          <w:tcPr>
            <w:tcW w:w="1069" w:type="dxa"/>
          </w:tcPr>
          <w:p w14:paraId="67FC0886" w14:textId="7B38DB2F" w:rsidR="009A08EE" w:rsidRPr="009A08EE" w:rsidRDefault="009A08EE" w:rsidP="009A08EE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Объем субсидии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99" w:type="dxa"/>
          </w:tcPr>
          <w:p w14:paraId="167E719E" w14:textId="4F3D81A0" w:rsidR="009A08EE" w:rsidRPr="009A08EE" w:rsidRDefault="009A08EE" w:rsidP="009A0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Объем муниципальных услуг (работ)</w:t>
            </w:r>
          </w:p>
        </w:tc>
        <w:tc>
          <w:tcPr>
            <w:tcW w:w="1143" w:type="dxa"/>
          </w:tcPr>
          <w:p w14:paraId="56328DE5" w14:textId="5BC79F41" w:rsidR="009A08EE" w:rsidRPr="009A08EE" w:rsidRDefault="009A08EE" w:rsidP="009A08EE">
            <w:pPr>
              <w:jc w:val="center"/>
              <w:rPr>
                <w:sz w:val="20"/>
              </w:rPr>
            </w:pPr>
            <w:r w:rsidRPr="009A08EE">
              <w:rPr>
                <w:sz w:val="20"/>
              </w:rPr>
              <w:t>Объем субсидии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24" w:type="dxa"/>
          </w:tcPr>
          <w:p w14:paraId="0BD983E8" w14:textId="14355C2E" w:rsidR="009A08EE" w:rsidRPr="009A08EE" w:rsidRDefault="009A08EE" w:rsidP="009A0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Объем муниципальных услуг (работ)</w:t>
            </w:r>
          </w:p>
        </w:tc>
      </w:tr>
      <w:tr w:rsidR="00456571" w14:paraId="3F988EA3" w14:textId="77777777" w:rsidTr="00F213F2">
        <w:tc>
          <w:tcPr>
            <w:tcW w:w="1599" w:type="dxa"/>
          </w:tcPr>
          <w:p w14:paraId="28A7CD9B" w14:textId="77777777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4B94B3F2" w14:textId="77777777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8877C97" w14:textId="1AC325FA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3E514F18" w14:textId="77777777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10C37910" w14:textId="65B7269D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8ADA55A" w14:textId="77777777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6C897087" w14:textId="1668AC7B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6DA4CF2" w14:textId="77777777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6FAEE82C" w14:textId="080F1D0E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536FB7AC" w14:textId="77777777" w:rsidR="00456571" w:rsidRDefault="00456571" w:rsidP="009A08EE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240DC703" w14:textId="1387951A" w:rsidR="00456571" w:rsidRDefault="00456571" w:rsidP="009A08EE">
            <w:pPr>
              <w:rPr>
                <w:sz w:val="24"/>
                <w:szCs w:val="24"/>
              </w:rPr>
            </w:pPr>
          </w:p>
        </w:tc>
      </w:tr>
    </w:tbl>
    <w:p w14:paraId="5AA4E72B" w14:textId="77777777" w:rsidR="00471684" w:rsidRDefault="00471684" w:rsidP="00471684">
      <w:pPr>
        <w:rPr>
          <w:sz w:val="24"/>
          <w:szCs w:val="24"/>
        </w:rPr>
      </w:pPr>
    </w:p>
    <w:p w14:paraId="0345424E" w14:textId="77777777" w:rsidR="00471684" w:rsidRDefault="00471684" w:rsidP="00471684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________________________ ________________________</w:t>
      </w:r>
    </w:p>
    <w:p w14:paraId="130D4A1C" w14:textId="77777777" w:rsidR="00471684" w:rsidRPr="00E9316A" w:rsidRDefault="00471684" w:rsidP="00471684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(подпись)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(расшифровка подписи)</w:t>
      </w:r>
    </w:p>
    <w:p w14:paraId="43E8ADCE" w14:textId="77777777" w:rsidR="009A08EE" w:rsidRDefault="009A08EE" w:rsidP="00471684">
      <w:pPr>
        <w:rPr>
          <w:sz w:val="24"/>
          <w:szCs w:val="24"/>
        </w:rPr>
        <w:sectPr w:rsidR="009A08EE" w:rsidSect="009A08EE">
          <w:pgSz w:w="16838" w:h="11906" w:orient="landscape" w:code="9"/>
          <w:pgMar w:top="1276" w:right="992" w:bottom="851" w:left="992" w:header="425" w:footer="720" w:gutter="0"/>
          <w:pgNumType w:start="1"/>
          <w:cols w:space="720"/>
          <w:formProt w:val="0"/>
          <w:titlePg/>
        </w:sectPr>
      </w:pPr>
    </w:p>
    <w:p w14:paraId="7FE0C83F" w14:textId="283CE9F9" w:rsidR="00471684" w:rsidRPr="00471684" w:rsidRDefault="00471684" w:rsidP="00471684">
      <w:pPr>
        <w:rPr>
          <w:sz w:val="24"/>
          <w:szCs w:val="24"/>
        </w:rPr>
      </w:pPr>
    </w:p>
    <w:sectPr w:rsidR="00471684" w:rsidRPr="00471684" w:rsidSect="00B61081">
      <w:pgSz w:w="11906" w:h="16838" w:code="9"/>
      <w:pgMar w:top="993" w:right="849" w:bottom="993" w:left="1276" w:header="425" w:footer="72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436EB" w14:textId="77777777" w:rsidR="00CC68BE" w:rsidRDefault="00CC68BE" w:rsidP="00B61081">
      <w:r>
        <w:separator/>
      </w:r>
    </w:p>
  </w:endnote>
  <w:endnote w:type="continuationSeparator" w:id="0">
    <w:p w14:paraId="34F6329B" w14:textId="77777777" w:rsidR="00CC68BE" w:rsidRDefault="00CC68BE" w:rsidP="00B6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BA8B8" w14:textId="77777777" w:rsidR="00CC68BE" w:rsidRDefault="00CC68BE" w:rsidP="00B61081">
      <w:r>
        <w:separator/>
      </w:r>
    </w:p>
  </w:footnote>
  <w:footnote w:type="continuationSeparator" w:id="0">
    <w:p w14:paraId="0BCA13CF" w14:textId="77777777" w:rsidR="00CC68BE" w:rsidRDefault="00CC68BE" w:rsidP="00B6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6772"/>
    <w:multiLevelType w:val="hybridMultilevel"/>
    <w:tmpl w:val="F7BE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4971"/>
    <w:multiLevelType w:val="singleLevel"/>
    <w:tmpl w:val="6D086EF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FD4DD2"/>
    <w:multiLevelType w:val="hybridMultilevel"/>
    <w:tmpl w:val="623AB954"/>
    <w:lvl w:ilvl="0" w:tplc="B1208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77"/>
    <w:rsid w:val="0000448C"/>
    <w:rsid w:val="00013A85"/>
    <w:rsid w:val="0001589C"/>
    <w:rsid w:val="0001750C"/>
    <w:rsid w:val="00017869"/>
    <w:rsid w:val="00027ED5"/>
    <w:rsid w:val="00034898"/>
    <w:rsid w:val="000372F7"/>
    <w:rsid w:val="000409A5"/>
    <w:rsid w:val="00043F50"/>
    <w:rsid w:val="00047095"/>
    <w:rsid w:val="000639E2"/>
    <w:rsid w:val="000664AF"/>
    <w:rsid w:val="00073BBD"/>
    <w:rsid w:val="00085D47"/>
    <w:rsid w:val="00091A44"/>
    <w:rsid w:val="0009260C"/>
    <w:rsid w:val="00094D4A"/>
    <w:rsid w:val="00094DFF"/>
    <w:rsid w:val="00095AE0"/>
    <w:rsid w:val="0009701E"/>
    <w:rsid w:val="000A4DFD"/>
    <w:rsid w:val="000C2115"/>
    <w:rsid w:val="000C6F82"/>
    <w:rsid w:val="000C73B0"/>
    <w:rsid w:val="000D030A"/>
    <w:rsid w:val="000D17F1"/>
    <w:rsid w:val="000D537C"/>
    <w:rsid w:val="000D5523"/>
    <w:rsid w:val="000D6BD5"/>
    <w:rsid w:val="000D749D"/>
    <w:rsid w:val="000E0110"/>
    <w:rsid w:val="000E1F50"/>
    <w:rsid w:val="000E2469"/>
    <w:rsid w:val="000E3AE2"/>
    <w:rsid w:val="000E472B"/>
    <w:rsid w:val="000F314D"/>
    <w:rsid w:val="000F4694"/>
    <w:rsid w:val="0011158B"/>
    <w:rsid w:val="00111BEF"/>
    <w:rsid w:val="00112E77"/>
    <w:rsid w:val="00114B8F"/>
    <w:rsid w:val="001201CA"/>
    <w:rsid w:val="0012294E"/>
    <w:rsid w:val="00122DB3"/>
    <w:rsid w:val="00126A79"/>
    <w:rsid w:val="00135DB2"/>
    <w:rsid w:val="001371DA"/>
    <w:rsid w:val="00144095"/>
    <w:rsid w:val="00147A95"/>
    <w:rsid w:val="00147D63"/>
    <w:rsid w:val="00152E54"/>
    <w:rsid w:val="00153756"/>
    <w:rsid w:val="00157ECE"/>
    <w:rsid w:val="001643E5"/>
    <w:rsid w:val="001646AF"/>
    <w:rsid w:val="00164C35"/>
    <w:rsid w:val="0016623C"/>
    <w:rsid w:val="0017521E"/>
    <w:rsid w:val="00175E57"/>
    <w:rsid w:val="00180841"/>
    <w:rsid w:val="0018782A"/>
    <w:rsid w:val="00192155"/>
    <w:rsid w:val="00194A70"/>
    <w:rsid w:val="00196F0D"/>
    <w:rsid w:val="00197094"/>
    <w:rsid w:val="001A031A"/>
    <w:rsid w:val="001A0462"/>
    <w:rsid w:val="001A1D1A"/>
    <w:rsid w:val="001A3B6C"/>
    <w:rsid w:val="001A4055"/>
    <w:rsid w:val="001A7D81"/>
    <w:rsid w:val="001B0E1C"/>
    <w:rsid w:val="001C25DB"/>
    <w:rsid w:val="001C4BDC"/>
    <w:rsid w:val="001C5261"/>
    <w:rsid w:val="001D144C"/>
    <w:rsid w:val="001D6082"/>
    <w:rsid w:val="001E2398"/>
    <w:rsid w:val="001E4613"/>
    <w:rsid w:val="001E52D8"/>
    <w:rsid w:val="00201F96"/>
    <w:rsid w:val="0020675D"/>
    <w:rsid w:val="002078DA"/>
    <w:rsid w:val="00207D55"/>
    <w:rsid w:val="00213696"/>
    <w:rsid w:val="0021398C"/>
    <w:rsid w:val="00223E61"/>
    <w:rsid w:val="00231EFE"/>
    <w:rsid w:val="00234AD2"/>
    <w:rsid w:val="00235635"/>
    <w:rsid w:val="0024031C"/>
    <w:rsid w:val="00241A9C"/>
    <w:rsid w:val="0024394A"/>
    <w:rsid w:val="00245C0A"/>
    <w:rsid w:val="00247615"/>
    <w:rsid w:val="00247CC4"/>
    <w:rsid w:val="002518CE"/>
    <w:rsid w:val="00255700"/>
    <w:rsid w:val="00270B12"/>
    <w:rsid w:val="002741C4"/>
    <w:rsid w:val="0027448A"/>
    <w:rsid w:val="002812C3"/>
    <w:rsid w:val="0028580E"/>
    <w:rsid w:val="00290DCD"/>
    <w:rsid w:val="00291371"/>
    <w:rsid w:val="002978D1"/>
    <w:rsid w:val="002A02C9"/>
    <w:rsid w:val="002A5ED8"/>
    <w:rsid w:val="002A7A5A"/>
    <w:rsid w:val="002B2477"/>
    <w:rsid w:val="002B6BE4"/>
    <w:rsid w:val="002C0CD8"/>
    <w:rsid w:val="002C3743"/>
    <w:rsid w:val="002C5F5F"/>
    <w:rsid w:val="002D33CD"/>
    <w:rsid w:val="002D3A48"/>
    <w:rsid w:val="002D5A58"/>
    <w:rsid w:val="002D5C54"/>
    <w:rsid w:val="002E0909"/>
    <w:rsid w:val="002E3D3D"/>
    <w:rsid w:val="002F06BF"/>
    <w:rsid w:val="002F4147"/>
    <w:rsid w:val="002F471E"/>
    <w:rsid w:val="002F74CB"/>
    <w:rsid w:val="003025B2"/>
    <w:rsid w:val="00311DE0"/>
    <w:rsid w:val="0031410A"/>
    <w:rsid w:val="00316657"/>
    <w:rsid w:val="003217AE"/>
    <w:rsid w:val="00323689"/>
    <w:rsid w:val="003237EA"/>
    <w:rsid w:val="00327F21"/>
    <w:rsid w:val="00330B99"/>
    <w:rsid w:val="00331326"/>
    <w:rsid w:val="003319B5"/>
    <w:rsid w:val="00334EA7"/>
    <w:rsid w:val="00336DB9"/>
    <w:rsid w:val="00344B98"/>
    <w:rsid w:val="00351D6E"/>
    <w:rsid w:val="00354D11"/>
    <w:rsid w:val="00361D56"/>
    <w:rsid w:val="00362F0E"/>
    <w:rsid w:val="003663E3"/>
    <w:rsid w:val="003710CE"/>
    <w:rsid w:val="00371419"/>
    <w:rsid w:val="00372682"/>
    <w:rsid w:val="00375422"/>
    <w:rsid w:val="0038466A"/>
    <w:rsid w:val="00385213"/>
    <w:rsid w:val="003861F8"/>
    <w:rsid w:val="00395658"/>
    <w:rsid w:val="00397A93"/>
    <w:rsid w:val="00397D8B"/>
    <w:rsid w:val="003A5715"/>
    <w:rsid w:val="003A5B16"/>
    <w:rsid w:val="003A6B8B"/>
    <w:rsid w:val="003B013C"/>
    <w:rsid w:val="003B2158"/>
    <w:rsid w:val="003B28E0"/>
    <w:rsid w:val="003B307C"/>
    <w:rsid w:val="003B6056"/>
    <w:rsid w:val="003C6399"/>
    <w:rsid w:val="003C6561"/>
    <w:rsid w:val="003D3CBE"/>
    <w:rsid w:val="003D5B38"/>
    <w:rsid w:val="003D5E4C"/>
    <w:rsid w:val="003E3DE5"/>
    <w:rsid w:val="003E7F8B"/>
    <w:rsid w:val="003F0899"/>
    <w:rsid w:val="003F2C6B"/>
    <w:rsid w:val="003F51E1"/>
    <w:rsid w:val="003F5552"/>
    <w:rsid w:val="003F7686"/>
    <w:rsid w:val="003F7EED"/>
    <w:rsid w:val="004019CA"/>
    <w:rsid w:val="0040490B"/>
    <w:rsid w:val="00410694"/>
    <w:rsid w:val="0041467D"/>
    <w:rsid w:val="00421C51"/>
    <w:rsid w:val="00424031"/>
    <w:rsid w:val="00425AF4"/>
    <w:rsid w:val="00427B4C"/>
    <w:rsid w:val="0043060A"/>
    <w:rsid w:val="0043644D"/>
    <w:rsid w:val="00440B61"/>
    <w:rsid w:val="004417E2"/>
    <w:rsid w:val="00452F8C"/>
    <w:rsid w:val="00456571"/>
    <w:rsid w:val="00457356"/>
    <w:rsid w:val="00460137"/>
    <w:rsid w:val="00463479"/>
    <w:rsid w:val="00467AB9"/>
    <w:rsid w:val="00471684"/>
    <w:rsid w:val="00476B91"/>
    <w:rsid w:val="00492B89"/>
    <w:rsid w:val="004A45A8"/>
    <w:rsid w:val="004B0C95"/>
    <w:rsid w:val="004B1798"/>
    <w:rsid w:val="004B255B"/>
    <w:rsid w:val="004B3FB4"/>
    <w:rsid w:val="004B7BE3"/>
    <w:rsid w:val="004C43AD"/>
    <w:rsid w:val="004C6406"/>
    <w:rsid w:val="004C65E6"/>
    <w:rsid w:val="004D0E0B"/>
    <w:rsid w:val="004D139B"/>
    <w:rsid w:val="004D6150"/>
    <w:rsid w:val="004E38FC"/>
    <w:rsid w:val="004F0353"/>
    <w:rsid w:val="004F0BE7"/>
    <w:rsid w:val="004F3328"/>
    <w:rsid w:val="004F3A2A"/>
    <w:rsid w:val="004F4960"/>
    <w:rsid w:val="005002AE"/>
    <w:rsid w:val="005024FE"/>
    <w:rsid w:val="005033C0"/>
    <w:rsid w:val="00503755"/>
    <w:rsid w:val="005104C1"/>
    <w:rsid w:val="00511AAB"/>
    <w:rsid w:val="005177F8"/>
    <w:rsid w:val="0052359C"/>
    <w:rsid w:val="00523906"/>
    <w:rsid w:val="00532191"/>
    <w:rsid w:val="00533E98"/>
    <w:rsid w:val="005369EE"/>
    <w:rsid w:val="00537459"/>
    <w:rsid w:val="00540F17"/>
    <w:rsid w:val="00545996"/>
    <w:rsid w:val="005546CF"/>
    <w:rsid w:val="00555FE8"/>
    <w:rsid w:val="00571B64"/>
    <w:rsid w:val="00576642"/>
    <w:rsid w:val="00576BF4"/>
    <w:rsid w:val="00582823"/>
    <w:rsid w:val="005919DC"/>
    <w:rsid w:val="0059387C"/>
    <w:rsid w:val="005946B1"/>
    <w:rsid w:val="00594DEC"/>
    <w:rsid w:val="00595518"/>
    <w:rsid w:val="00597A0C"/>
    <w:rsid w:val="005B070F"/>
    <w:rsid w:val="005B2430"/>
    <w:rsid w:val="005B4596"/>
    <w:rsid w:val="005B45DC"/>
    <w:rsid w:val="005B70DF"/>
    <w:rsid w:val="005D38CE"/>
    <w:rsid w:val="005D4DED"/>
    <w:rsid w:val="005D573D"/>
    <w:rsid w:val="005D7C74"/>
    <w:rsid w:val="005E13D1"/>
    <w:rsid w:val="005E2091"/>
    <w:rsid w:val="005F0294"/>
    <w:rsid w:val="005F0AD6"/>
    <w:rsid w:val="005F24BF"/>
    <w:rsid w:val="005F7B1A"/>
    <w:rsid w:val="00604500"/>
    <w:rsid w:val="00606A39"/>
    <w:rsid w:val="00607815"/>
    <w:rsid w:val="006150FA"/>
    <w:rsid w:val="0061692E"/>
    <w:rsid w:val="00621864"/>
    <w:rsid w:val="006251B7"/>
    <w:rsid w:val="00627166"/>
    <w:rsid w:val="00632C12"/>
    <w:rsid w:val="00644CDD"/>
    <w:rsid w:val="00651D39"/>
    <w:rsid w:val="00656620"/>
    <w:rsid w:val="0066058A"/>
    <w:rsid w:val="00662127"/>
    <w:rsid w:val="00677AFB"/>
    <w:rsid w:val="006810B3"/>
    <w:rsid w:val="006816A0"/>
    <w:rsid w:val="00690292"/>
    <w:rsid w:val="00690456"/>
    <w:rsid w:val="006923D5"/>
    <w:rsid w:val="00695BF0"/>
    <w:rsid w:val="006B44D0"/>
    <w:rsid w:val="006C1B3F"/>
    <w:rsid w:val="006C6598"/>
    <w:rsid w:val="006D1538"/>
    <w:rsid w:val="006D69D0"/>
    <w:rsid w:val="006F11FC"/>
    <w:rsid w:val="006F4833"/>
    <w:rsid w:val="006F4A3D"/>
    <w:rsid w:val="006F7C63"/>
    <w:rsid w:val="00700140"/>
    <w:rsid w:val="00704A18"/>
    <w:rsid w:val="00706819"/>
    <w:rsid w:val="00710BE6"/>
    <w:rsid w:val="00713BAA"/>
    <w:rsid w:val="0072653B"/>
    <w:rsid w:val="00727F2C"/>
    <w:rsid w:val="00736D8D"/>
    <w:rsid w:val="00747A9B"/>
    <w:rsid w:val="00750AB1"/>
    <w:rsid w:val="00751119"/>
    <w:rsid w:val="00753B66"/>
    <w:rsid w:val="00757B09"/>
    <w:rsid w:val="00762FFF"/>
    <w:rsid w:val="007631AC"/>
    <w:rsid w:val="00770F2C"/>
    <w:rsid w:val="007726AF"/>
    <w:rsid w:val="00786FE7"/>
    <w:rsid w:val="007919E5"/>
    <w:rsid w:val="00794603"/>
    <w:rsid w:val="007A5A12"/>
    <w:rsid w:val="007A6306"/>
    <w:rsid w:val="007A647D"/>
    <w:rsid w:val="007B167C"/>
    <w:rsid w:val="007B2EFB"/>
    <w:rsid w:val="007B325D"/>
    <w:rsid w:val="007B3467"/>
    <w:rsid w:val="007C2ECB"/>
    <w:rsid w:val="007C3E39"/>
    <w:rsid w:val="007D299B"/>
    <w:rsid w:val="007D5A34"/>
    <w:rsid w:val="007E1181"/>
    <w:rsid w:val="007E1669"/>
    <w:rsid w:val="007E200A"/>
    <w:rsid w:val="007F5271"/>
    <w:rsid w:val="007F6B99"/>
    <w:rsid w:val="008007DD"/>
    <w:rsid w:val="00815027"/>
    <w:rsid w:val="00816405"/>
    <w:rsid w:val="008175CA"/>
    <w:rsid w:val="00824657"/>
    <w:rsid w:val="008259A0"/>
    <w:rsid w:val="008259BC"/>
    <w:rsid w:val="00826689"/>
    <w:rsid w:val="0083627B"/>
    <w:rsid w:val="00845245"/>
    <w:rsid w:val="00846242"/>
    <w:rsid w:val="0084658D"/>
    <w:rsid w:val="008476A7"/>
    <w:rsid w:val="00850285"/>
    <w:rsid w:val="008524C2"/>
    <w:rsid w:val="00854329"/>
    <w:rsid w:val="00854FE4"/>
    <w:rsid w:val="008558E8"/>
    <w:rsid w:val="00856559"/>
    <w:rsid w:val="00862260"/>
    <w:rsid w:val="00865E7C"/>
    <w:rsid w:val="0086741C"/>
    <w:rsid w:val="00870317"/>
    <w:rsid w:val="00870F61"/>
    <w:rsid w:val="00871937"/>
    <w:rsid w:val="00871CD8"/>
    <w:rsid w:val="0087211E"/>
    <w:rsid w:val="0088316B"/>
    <w:rsid w:val="0088533D"/>
    <w:rsid w:val="008858D7"/>
    <w:rsid w:val="008A08BD"/>
    <w:rsid w:val="008B577C"/>
    <w:rsid w:val="008C3910"/>
    <w:rsid w:val="008C39A2"/>
    <w:rsid w:val="008D022D"/>
    <w:rsid w:val="008D27B8"/>
    <w:rsid w:val="008D5FDA"/>
    <w:rsid w:val="008F5C66"/>
    <w:rsid w:val="009070AE"/>
    <w:rsid w:val="00913932"/>
    <w:rsid w:val="00922D4D"/>
    <w:rsid w:val="009255B5"/>
    <w:rsid w:val="00933C81"/>
    <w:rsid w:val="009349D9"/>
    <w:rsid w:val="0093665B"/>
    <w:rsid w:val="009406E9"/>
    <w:rsid w:val="00944B0D"/>
    <w:rsid w:val="00952C9A"/>
    <w:rsid w:val="00955FAC"/>
    <w:rsid w:val="00971BCB"/>
    <w:rsid w:val="00972CDF"/>
    <w:rsid w:val="009761DA"/>
    <w:rsid w:val="00980C73"/>
    <w:rsid w:val="00982FF9"/>
    <w:rsid w:val="00994D3C"/>
    <w:rsid w:val="00996003"/>
    <w:rsid w:val="0099636E"/>
    <w:rsid w:val="009A08EE"/>
    <w:rsid w:val="009A2B2F"/>
    <w:rsid w:val="009A425F"/>
    <w:rsid w:val="009B0913"/>
    <w:rsid w:val="009B66C8"/>
    <w:rsid w:val="009C3015"/>
    <w:rsid w:val="009C3FA7"/>
    <w:rsid w:val="009D2A98"/>
    <w:rsid w:val="009D4B54"/>
    <w:rsid w:val="009E2008"/>
    <w:rsid w:val="009E2B6E"/>
    <w:rsid w:val="009E6135"/>
    <w:rsid w:val="009E7A9F"/>
    <w:rsid w:val="009E7D9B"/>
    <w:rsid w:val="009F1187"/>
    <w:rsid w:val="009F3001"/>
    <w:rsid w:val="00A01C08"/>
    <w:rsid w:val="00A044D4"/>
    <w:rsid w:val="00A1200F"/>
    <w:rsid w:val="00A157FC"/>
    <w:rsid w:val="00A21086"/>
    <w:rsid w:val="00A26BF8"/>
    <w:rsid w:val="00A312EE"/>
    <w:rsid w:val="00A329DB"/>
    <w:rsid w:val="00A34605"/>
    <w:rsid w:val="00A5379A"/>
    <w:rsid w:val="00A54277"/>
    <w:rsid w:val="00A54B3E"/>
    <w:rsid w:val="00A633F8"/>
    <w:rsid w:val="00A63B32"/>
    <w:rsid w:val="00A63B94"/>
    <w:rsid w:val="00A642F4"/>
    <w:rsid w:val="00A71508"/>
    <w:rsid w:val="00A80D4A"/>
    <w:rsid w:val="00A828C9"/>
    <w:rsid w:val="00A873B6"/>
    <w:rsid w:val="00A91C3F"/>
    <w:rsid w:val="00A92CC7"/>
    <w:rsid w:val="00A934DE"/>
    <w:rsid w:val="00AB032A"/>
    <w:rsid w:val="00AB1982"/>
    <w:rsid w:val="00AC09AC"/>
    <w:rsid w:val="00AC0F64"/>
    <w:rsid w:val="00AC44D6"/>
    <w:rsid w:val="00AC45EF"/>
    <w:rsid w:val="00AD0836"/>
    <w:rsid w:val="00AD6B61"/>
    <w:rsid w:val="00AD76C1"/>
    <w:rsid w:val="00AE2101"/>
    <w:rsid w:val="00AE5F46"/>
    <w:rsid w:val="00AE7683"/>
    <w:rsid w:val="00AF5E1B"/>
    <w:rsid w:val="00B02CC2"/>
    <w:rsid w:val="00B048AB"/>
    <w:rsid w:val="00B06E65"/>
    <w:rsid w:val="00B11A19"/>
    <w:rsid w:val="00B12877"/>
    <w:rsid w:val="00B162E6"/>
    <w:rsid w:val="00B201EB"/>
    <w:rsid w:val="00B23251"/>
    <w:rsid w:val="00B274D1"/>
    <w:rsid w:val="00B3595C"/>
    <w:rsid w:val="00B36715"/>
    <w:rsid w:val="00B369F2"/>
    <w:rsid w:val="00B37153"/>
    <w:rsid w:val="00B40E71"/>
    <w:rsid w:val="00B414A6"/>
    <w:rsid w:val="00B45108"/>
    <w:rsid w:val="00B51473"/>
    <w:rsid w:val="00B57D15"/>
    <w:rsid w:val="00B61081"/>
    <w:rsid w:val="00B64DBE"/>
    <w:rsid w:val="00B66FD3"/>
    <w:rsid w:val="00B67F7E"/>
    <w:rsid w:val="00B77A53"/>
    <w:rsid w:val="00B8084A"/>
    <w:rsid w:val="00B8137E"/>
    <w:rsid w:val="00B84868"/>
    <w:rsid w:val="00B84C05"/>
    <w:rsid w:val="00B91306"/>
    <w:rsid w:val="00BA1AF3"/>
    <w:rsid w:val="00BA2890"/>
    <w:rsid w:val="00BA5F62"/>
    <w:rsid w:val="00BA6356"/>
    <w:rsid w:val="00BB083A"/>
    <w:rsid w:val="00BB44E1"/>
    <w:rsid w:val="00BB6374"/>
    <w:rsid w:val="00BC1717"/>
    <w:rsid w:val="00BD69E0"/>
    <w:rsid w:val="00BE0E4D"/>
    <w:rsid w:val="00BE6399"/>
    <w:rsid w:val="00BF1812"/>
    <w:rsid w:val="00BF4B6D"/>
    <w:rsid w:val="00BF4BCF"/>
    <w:rsid w:val="00BF7E79"/>
    <w:rsid w:val="00C05DE2"/>
    <w:rsid w:val="00C05F3D"/>
    <w:rsid w:val="00C127B5"/>
    <w:rsid w:val="00C14426"/>
    <w:rsid w:val="00C1678F"/>
    <w:rsid w:val="00C17332"/>
    <w:rsid w:val="00C2044A"/>
    <w:rsid w:val="00C207C1"/>
    <w:rsid w:val="00C20D59"/>
    <w:rsid w:val="00C2706D"/>
    <w:rsid w:val="00C422F3"/>
    <w:rsid w:val="00C42B2A"/>
    <w:rsid w:val="00C4489E"/>
    <w:rsid w:val="00C523FC"/>
    <w:rsid w:val="00C62B33"/>
    <w:rsid w:val="00C659A1"/>
    <w:rsid w:val="00C739E6"/>
    <w:rsid w:val="00C7536B"/>
    <w:rsid w:val="00C85575"/>
    <w:rsid w:val="00C87058"/>
    <w:rsid w:val="00C915EF"/>
    <w:rsid w:val="00C97524"/>
    <w:rsid w:val="00CA442D"/>
    <w:rsid w:val="00CA5DB3"/>
    <w:rsid w:val="00CA60C7"/>
    <w:rsid w:val="00CA779A"/>
    <w:rsid w:val="00CB0792"/>
    <w:rsid w:val="00CB2F99"/>
    <w:rsid w:val="00CB3861"/>
    <w:rsid w:val="00CC2C15"/>
    <w:rsid w:val="00CC5206"/>
    <w:rsid w:val="00CC68BE"/>
    <w:rsid w:val="00CC699C"/>
    <w:rsid w:val="00CC72F0"/>
    <w:rsid w:val="00CC751E"/>
    <w:rsid w:val="00CC79B8"/>
    <w:rsid w:val="00CD0047"/>
    <w:rsid w:val="00CD1ABE"/>
    <w:rsid w:val="00CD5689"/>
    <w:rsid w:val="00CD617F"/>
    <w:rsid w:val="00CE1BDE"/>
    <w:rsid w:val="00CF0BFD"/>
    <w:rsid w:val="00CF28A9"/>
    <w:rsid w:val="00CF3CE1"/>
    <w:rsid w:val="00CF5B04"/>
    <w:rsid w:val="00CF5EBE"/>
    <w:rsid w:val="00CF62AE"/>
    <w:rsid w:val="00CF6484"/>
    <w:rsid w:val="00CF725B"/>
    <w:rsid w:val="00CF7304"/>
    <w:rsid w:val="00D04B1C"/>
    <w:rsid w:val="00D11455"/>
    <w:rsid w:val="00D20833"/>
    <w:rsid w:val="00D241D2"/>
    <w:rsid w:val="00D242E0"/>
    <w:rsid w:val="00D36D86"/>
    <w:rsid w:val="00D36EDA"/>
    <w:rsid w:val="00D40607"/>
    <w:rsid w:val="00D4556C"/>
    <w:rsid w:val="00D55468"/>
    <w:rsid w:val="00D57D5C"/>
    <w:rsid w:val="00D637B7"/>
    <w:rsid w:val="00D645FA"/>
    <w:rsid w:val="00D650D3"/>
    <w:rsid w:val="00D750A1"/>
    <w:rsid w:val="00D76BB4"/>
    <w:rsid w:val="00D81422"/>
    <w:rsid w:val="00D858CF"/>
    <w:rsid w:val="00D867C2"/>
    <w:rsid w:val="00D86BBC"/>
    <w:rsid w:val="00D9221B"/>
    <w:rsid w:val="00D945CB"/>
    <w:rsid w:val="00DA1FB7"/>
    <w:rsid w:val="00DA2429"/>
    <w:rsid w:val="00DA7E92"/>
    <w:rsid w:val="00DB518A"/>
    <w:rsid w:val="00DC3881"/>
    <w:rsid w:val="00DD18FF"/>
    <w:rsid w:val="00DD3C93"/>
    <w:rsid w:val="00DE223D"/>
    <w:rsid w:val="00E00C11"/>
    <w:rsid w:val="00E030A5"/>
    <w:rsid w:val="00E06B82"/>
    <w:rsid w:val="00E06D8E"/>
    <w:rsid w:val="00E122EE"/>
    <w:rsid w:val="00E1569C"/>
    <w:rsid w:val="00E16015"/>
    <w:rsid w:val="00E16742"/>
    <w:rsid w:val="00E22E22"/>
    <w:rsid w:val="00E23E20"/>
    <w:rsid w:val="00E3164C"/>
    <w:rsid w:val="00E34692"/>
    <w:rsid w:val="00E354AF"/>
    <w:rsid w:val="00E468EE"/>
    <w:rsid w:val="00E50FDF"/>
    <w:rsid w:val="00E735E9"/>
    <w:rsid w:val="00E83BA4"/>
    <w:rsid w:val="00E87A7D"/>
    <w:rsid w:val="00E9145A"/>
    <w:rsid w:val="00E915C0"/>
    <w:rsid w:val="00E9316A"/>
    <w:rsid w:val="00E941EA"/>
    <w:rsid w:val="00E9698E"/>
    <w:rsid w:val="00EA0D8C"/>
    <w:rsid w:val="00EA67F2"/>
    <w:rsid w:val="00EA753E"/>
    <w:rsid w:val="00EA78CF"/>
    <w:rsid w:val="00EB3AE9"/>
    <w:rsid w:val="00EB4C93"/>
    <w:rsid w:val="00EB5677"/>
    <w:rsid w:val="00EB5936"/>
    <w:rsid w:val="00EC0A4E"/>
    <w:rsid w:val="00EC0A69"/>
    <w:rsid w:val="00EC1FE7"/>
    <w:rsid w:val="00EC3321"/>
    <w:rsid w:val="00EC3A70"/>
    <w:rsid w:val="00EC5530"/>
    <w:rsid w:val="00EC5703"/>
    <w:rsid w:val="00ED305C"/>
    <w:rsid w:val="00ED403E"/>
    <w:rsid w:val="00EE015D"/>
    <w:rsid w:val="00EE33E1"/>
    <w:rsid w:val="00EE7F41"/>
    <w:rsid w:val="00EF2123"/>
    <w:rsid w:val="00EF5C97"/>
    <w:rsid w:val="00EF6E18"/>
    <w:rsid w:val="00EF6F4A"/>
    <w:rsid w:val="00F020FC"/>
    <w:rsid w:val="00F022FB"/>
    <w:rsid w:val="00F05F10"/>
    <w:rsid w:val="00F130B9"/>
    <w:rsid w:val="00F13865"/>
    <w:rsid w:val="00F213F2"/>
    <w:rsid w:val="00F26CEB"/>
    <w:rsid w:val="00F273BA"/>
    <w:rsid w:val="00F345A6"/>
    <w:rsid w:val="00F3680F"/>
    <w:rsid w:val="00F42D66"/>
    <w:rsid w:val="00F462A9"/>
    <w:rsid w:val="00F4708E"/>
    <w:rsid w:val="00F519CD"/>
    <w:rsid w:val="00F530CF"/>
    <w:rsid w:val="00F669A7"/>
    <w:rsid w:val="00F67694"/>
    <w:rsid w:val="00F67775"/>
    <w:rsid w:val="00F70208"/>
    <w:rsid w:val="00F75166"/>
    <w:rsid w:val="00F75DBC"/>
    <w:rsid w:val="00F768BA"/>
    <w:rsid w:val="00F8218D"/>
    <w:rsid w:val="00F90067"/>
    <w:rsid w:val="00F91849"/>
    <w:rsid w:val="00F93F7B"/>
    <w:rsid w:val="00F9682E"/>
    <w:rsid w:val="00FA559E"/>
    <w:rsid w:val="00FA73C3"/>
    <w:rsid w:val="00FB3668"/>
    <w:rsid w:val="00FD2A4E"/>
    <w:rsid w:val="00FD7047"/>
    <w:rsid w:val="00FD76C4"/>
    <w:rsid w:val="00FE36AA"/>
    <w:rsid w:val="00FE3930"/>
    <w:rsid w:val="00FE4D99"/>
    <w:rsid w:val="00FE57D7"/>
    <w:rsid w:val="00FE6DC6"/>
    <w:rsid w:val="00FF0759"/>
    <w:rsid w:val="00FF4365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E7D39"/>
  <w15:docId w15:val="{09E61393-D676-4297-921A-0A3B6B16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4277"/>
    <w:rPr>
      <w:rFonts w:eastAsia="Times New Roman"/>
      <w:sz w:val="28"/>
    </w:rPr>
  </w:style>
  <w:style w:type="paragraph" w:styleId="1">
    <w:name w:val="heading 1"/>
    <w:basedOn w:val="a0"/>
    <w:next w:val="a0"/>
    <w:link w:val="10"/>
    <w:qFormat/>
    <w:rsid w:val="00A54277"/>
    <w:pPr>
      <w:keepNext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A5427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4277"/>
    <w:rPr>
      <w:rFonts w:eastAsia="Times New Roman"/>
      <w:sz w:val="28"/>
    </w:rPr>
  </w:style>
  <w:style w:type="character" w:customStyle="1" w:styleId="20">
    <w:name w:val="Заголовок 2 Знак"/>
    <w:link w:val="2"/>
    <w:rsid w:val="00A5427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A5427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A54277"/>
    <w:rPr>
      <w:rFonts w:eastAsia="Times New Roman"/>
      <w:sz w:val="28"/>
    </w:rPr>
  </w:style>
  <w:style w:type="paragraph" w:styleId="a6">
    <w:name w:val="footer"/>
    <w:basedOn w:val="a0"/>
    <w:link w:val="a7"/>
    <w:rsid w:val="00A542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A54277"/>
    <w:rPr>
      <w:rFonts w:eastAsia="Times New Roman"/>
      <w:sz w:val="28"/>
    </w:rPr>
  </w:style>
  <w:style w:type="character" w:styleId="a8">
    <w:name w:val="Hyperlink"/>
    <w:rsid w:val="00A54277"/>
    <w:rPr>
      <w:dstrike w:val="0"/>
      <w:color w:val="auto"/>
      <w:u w:val="none"/>
      <w:vertAlign w:val="baseline"/>
    </w:rPr>
  </w:style>
  <w:style w:type="table" w:styleId="a9">
    <w:name w:val="Table Grid"/>
    <w:basedOn w:val="a2"/>
    <w:rsid w:val="00A542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sid w:val="00A54277"/>
  </w:style>
  <w:style w:type="paragraph" w:styleId="ab">
    <w:name w:val="Balloon Text"/>
    <w:basedOn w:val="a0"/>
    <w:link w:val="ac"/>
    <w:rsid w:val="00A542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4277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A54277"/>
    <w:pPr>
      <w:widowControl w:val="0"/>
      <w:ind w:firstLine="720"/>
    </w:pPr>
    <w:rPr>
      <w:rFonts w:ascii="Arial" w:eastAsia="Times New Roman" w:hAnsi="Arial"/>
      <w:snapToGrid w:val="0"/>
      <w:lang w:eastAsia="en-US"/>
    </w:rPr>
  </w:style>
  <w:style w:type="paragraph" w:styleId="ad">
    <w:name w:val="Body Text"/>
    <w:basedOn w:val="a0"/>
    <w:link w:val="ae"/>
    <w:rsid w:val="00A54277"/>
    <w:pPr>
      <w:spacing w:after="120"/>
      <w:jc w:val="both"/>
    </w:pPr>
    <w:rPr>
      <w:sz w:val="24"/>
      <w:szCs w:val="24"/>
      <w:lang w:eastAsia="en-US"/>
    </w:rPr>
  </w:style>
  <w:style w:type="character" w:customStyle="1" w:styleId="ae">
    <w:name w:val="Основной текст Знак"/>
    <w:link w:val="ad"/>
    <w:rsid w:val="00A54277"/>
    <w:rPr>
      <w:rFonts w:eastAsia="Times New Roman"/>
      <w:sz w:val="24"/>
      <w:szCs w:val="24"/>
      <w:lang w:eastAsia="en-US"/>
    </w:rPr>
  </w:style>
  <w:style w:type="paragraph" w:customStyle="1" w:styleId="ConsPlusNormal">
    <w:name w:val="ConsPlusNormal"/>
    <w:rsid w:val="00A542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54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imes12">
    <w:name w:val="Times12"/>
    <w:basedOn w:val="a0"/>
    <w:rsid w:val="00A5427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paragraph" w:customStyle="1" w:styleId="Courier14">
    <w:name w:val="Courier14"/>
    <w:basedOn w:val="a0"/>
    <w:rsid w:val="00A54277"/>
    <w:pPr>
      <w:ind w:firstLine="851"/>
      <w:jc w:val="both"/>
    </w:pPr>
    <w:rPr>
      <w:rFonts w:ascii="Courier New" w:hAnsi="Courier New"/>
    </w:rPr>
  </w:style>
  <w:style w:type="paragraph" w:styleId="3">
    <w:name w:val="Body Text Indent 3"/>
    <w:basedOn w:val="a0"/>
    <w:link w:val="30"/>
    <w:rsid w:val="00A542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54277"/>
    <w:rPr>
      <w:rFonts w:eastAsia="Times New Roman"/>
      <w:sz w:val="16"/>
      <w:szCs w:val="16"/>
    </w:rPr>
  </w:style>
  <w:style w:type="paragraph" w:styleId="21">
    <w:name w:val="Body Text Indent 2"/>
    <w:basedOn w:val="a0"/>
    <w:link w:val="22"/>
    <w:rsid w:val="00A542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54277"/>
    <w:rPr>
      <w:rFonts w:eastAsia="Times New Roman"/>
      <w:sz w:val="28"/>
    </w:rPr>
  </w:style>
  <w:style w:type="paragraph" w:customStyle="1" w:styleId="a">
    <w:name w:val="Нумерованный абзац"/>
    <w:rsid w:val="00A54277"/>
    <w:pPr>
      <w:numPr>
        <w:numId w:val="2"/>
      </w:numPr>
      <w:tabs>
        <w:tab w:val="left" w:pos="1134"/>
      </w:tabs>
      <w:suppressAutoHyphens/>
      <w:spacing w:before="240"/>
      <w:jc w:val="both"/>
    </w:pPr>
    <w:rPr>
      <w:rFonts w:eastAsia="Times New Roman"/>
      <w:noProof/>
      <w:sz w:val="28"/>
    </w:rPr>
  </w:style>
  <w:style w:type="paragraph" w:customStyle="1" w:styleId="11">
    <w:name w:val="Знак1 Знак Знак"/>
    <w:basedOn w:val="a0"/>
    <w:rsid w:val="00A5427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">
    <w:name w:val="Body Text Indent"/>
    <w:basedOn w:val="a0"/>
    <w:link w:val="af0"/>
    <w:rsid w:val="00A5427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54277"/>
    <w:rPr>
      <w:rFonts w:eastAsia="Times New Roman"/>
      <w:sz w:val="28"/>
    </w:rPr>
  </w:style>
  <w:style w:type="paragraph" w:customStyle="1" w:styleId="12">
    <w:name w:val="Знак1 Знак Знак Знак"/>
    <w:basedOn w:val="a0"/>
    <w:rsid w:val="00A5427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1">
    <w:name w:val="Знак Знак"/>
    <w:basedOn w:val="a0"/>
    <w:rsid w:val="00A5427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Heading">
    <w:name w:val="Heading"/>
    <w:rsid w:val="00E06B82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f2">
    <w:name w:val="List Paragraph"/>
    <w:basedOn w:val="a0"/>
    <w:uiPriority w:val="34"/>
    <w:qFormat/>
    <w:rsid w:val="00B8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03AF-E294-40DF-9482-152EC0E2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15</Pages>
  <Words>4131</Words>
  <Characters>31107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НО</Company>
  <LinksUpToDate>false</LinksUpToDate>
  <CharactersWithSpaces>35168</CharactersWithSpaces>
  <SharedDoc>false</SharedDoc>
  <HLinks>
    <vt:vector size="24" baseType="variant">
      <vt:variant>
        <vt:i4>4390997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consultantplus://offline/ref=9E82F7FDC6D8AD069FF57E41A11B1CFDD966AF6E0F0A83F1A11D1317844DDBBB929F926EF0C57BDB2EE87Do058I</vt:lpwstr>
      </vt:variant>
      <vt:variant>
        <vt:lpwstr/>
      </vt:variant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consultantplus://offline/ref=2D1259BB620009CE9068CAFA180841722596FD0A48B71E6BA1D8D7B6392A18EF76DD094443B6F909933ACE24RBG5J</vt:lpwstr>
      </vt:variant>
      <vt:variant>
        <vt:lpwstr/>
      </vt:variant>
      <vt:variant>
        <vt:i4>4325390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consultantplus://offline/ref=4E9F5506EEEB4CD59EA5A11370862E6E89F6196B2AEE1AC4F5E367B8ED53A89482004DE0905FEA8C1B29CE1DoEH</vt:lpwstr>
      </vt:variant>
      <vt:variant>
        <vt:lpwstr/>
      </vt:variant>
      <vt:variant>
        <vt:i4>851970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consultantplus://offline/ref=A785F7A7A47800C895386C87C4BB51E7EEF8F94125784F4A2FA577525222D4653ED6413E14553F3130F282r451I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</dc:creator>
  <cp:lastModifiedBy>Фирова Ирина</cp:lastModifiedBy>
  <cp:revision>52</cp:revision>
  <cp:lastPrinted>2024-09-22T08:25:00Z</cp:lastPrinted>
  <dcterms:created xsi:type="dcterms:W3CDTF">2024-09-21T10:25:00Z</dcterms:created>
  <dcterms:modified xsi:type="dcterms:W3CDTF">2024-09-22T09:22:00Z</dcterms:modified>
</cp:coreProperties>
</file>